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NW_29302 (Nordrhein-Westfalen) — Protokollierung der Abrufe</w:t>
      </w:r>
    </w:p>
    <w:p>
      <w:r>
        <w:rPr>
          <w:color w:val="555555"/>
          <w:sz w:val="18"/>
        </w:rPr>
        <w:t xml:space="preserve">Bekanntmachung des Staatsvertrages zwischen dem Land Hessen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Übertragung nach § 5 umfasst auch die Pflicht der zuständigen Stelle zur Protokollierung der Abrufe gemäß § 53 HRV8. Das Land Hessen erhält über die Abrufe zum Nachweis der gemäß § 5 erfassten Gebührentatbestände eine monatliche Übersicht. Die protokollierten Daten werden dem Land Hessen in elektronischer Form bereitgestellt.</w:t>
      </w:r>
    </w:p>
    <w:p>
      <w:r>
        <w:t xml:space="preserve">(2) Die zuständige Stelle ist befugt, Teilnehmer am Abrufverfahren, die die von ihnen zu entrichtenden Gebühren nicht oder nicht vollständig zahlen, zu sperren. Im Übrigen teilt die zuständige Stelle dem Land Hessen mit, wenn sich Anhaltspunkte dafür ergeben, dass die Nutzung des Abrufverfahrens die Zweckbestimmung des § 9 Abs. 1 HGB übersteigt.</w:t>
      </w:r>
    </w:p>
    <w:p>
      <w:r>
        <w:rPr>
          <w:color w:val="555555"/>
          <w:sz w:val="17"/>
        </w:rPr>
        <w:t xml:space="preserve">Zitiervorschlag: § 6 NW_29302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