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NW_29302 (Nordrhein-Westfalen) — Vereinsregister</w:t>
      </w:r>
    </w:p>
    <w:p>
      <w:r>
        <w:rPr>
          <w:color w:val="555555"/>
          <w:sz w:val="18"/>
        </w:rPr>
        <w:t xml:space="preserve">Bekanntmachung des Staatsvertrages zwischen dem Land Hessen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das Land Hessen die Vereinsregister einzelner oder aller Amtsgerichte elektronisch führt und die Vereinsregister über das Registerportal zugänglich sind, gelten die §§ 4 bis 9 entsprechend.</w:t>
      </w:r>
    </w:p>
    <w:p>
      <w:r>
        <w:rPr>
          <w:color w:val="555555"/>
          <w:sz w:val="17"/>
        </w:rPr>
        <w:t xml:space="preserve">Zitiervorschlag: § 10 NW_29302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https://recht.nulegal.eu/gesetze/NW_29302/10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