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NW_29301 (Nordrhein-Westfalen) — Zentrale Erfassung von Gebührentatbeständen</w:t>
      </w:r>
    </w:p>
    <w:p>
      <w:r>
        <w:rPr>
          <w:color w:val="555555"/>
          <w:sz w:val="18"/>
        </w:rPr>
        <w:t xml:space="preserve">Bekanntmachung des Staatsvertrages zwischen der Freien und Hansestadt Hamburg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Freie und Hansestadt Hamburg überträgt die Zuständigkeit für die Erfassung der Gebührentatbestände des elektronischen Abrufverfahrens über das Registerportal auf das Land Nordrhein-Westfalen. Zuständige Stelle ist das Amtsgericht Hagen.</w:t>
      </w:r>
    </w:p>
    <w:p>
      <w:r>
        <w:t xml:space="preserve">(2) Die Gebührenfreiheit im Sinne von § 8 Abs. 2 JVKostO beurteilt sich nach dem Recht der Freien und Hansestadt Hamburg.</w:t>
      </w:r>
    </w:p>
    <w:p>
      <w:r>
        <w:rPr>
          <w:color w:val="555555"/>
          <w:sz w:val="17"/>
        </w:rPr>
        <w:t xml:space="preserve">Zitiervorschlag: § 5 NW_29301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https://recht.nulegal.eu/gesetze/NW_29301/5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