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NW_29297 (Nordrhein-Westfalen) — Betrieb des Registerportals</w:t>
      </w:r>
    </w:p>
    <w:p>
      <w:r>
        <w:rPr>
          <w:color w:val="555555"/>
          <w:sz w:val="18"/>
        </w:rPr>
        <w:t xml:space="preserve">Bekanntmachung des Staatsvertrages zwischen dem Freistaat Bayern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Einzelheiten über die Entwicklung und den Betrieb eines gemeinsamen Registerportals der Länder sowie die Kostenverteilung werden in einer Dienstleistungsvereinbarung besonders geregelt.</w:t>
      </w:r>
    </w:p>
    <w:p>
      <w:r>
        <w:rPr>
          <w:color w:val="555555"/>
          <w:sz w:val="17"/>
        </w:rPr>
        <w:t xml:space="preserve">Zitiervorschlag: § 12 NW_29297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https://recht.nulegal.eu/gesetze/NW_29297/12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