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NW_29296 (Nordrhein-Westfalen) — Zentrale Anmeldung zumelektronischen Abrufverfahren des Landes</w:t>
      </w:r>
    </w:p>
    <w:p>
      <w:r>
        <w:rPr>
          <w:color w:val="555555"/>
          <w:sz w:val="18"/>
        </w:rPr>
        <w:t xml:space="preserve">Bekanntmachung des Staatsvertrages zwischen dem Land Baden-Württemberg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Baden-Württemberg überträgt die Zuständigkeit für die Anmeldung und Zulassung zu dem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§ 4 NW_29296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