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NW_29292 (Nordrhein-Westfalen)</w:t>
      </w:r>
    </w:p>
    <w:p>
      <w:r>
        <w:rPr>
          <w:color w:val="555555"/>
          <w:sz w:val="18"/>
        </w:rPr>
        <w:t xml:space="preserve">UIG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März 2007</w:t>
      </w:r>
    </w:p>
    <w:p>
      <w:r>
        <w:t xml:space="preserve">(Artikel 1 des Gesetzes zur Regelung von Umweltinformationen im Lande Nordrhein-Westfalen vom 29. März 2007 (GV. NRW. S. 142))</w:t>
      </w:r>
    </w:p>
    <w:p>
      <w:r>
        <w:rPr>
          <w:color w:val="555555"/>
          <w:sz w:val="17"/>
        </w:rPr>
        <w:t xml:space="preserve">Zitiervorschlag: Volltext NW_29292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