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beteiligen sich an der Amtsanwaltsprüfung durch die Benennung von Prüferinnen und Prüfern, die durch die Justizverwaltungen der Länder erfolgt.</w:t>
      </w:r>
    </w:p>
    <w:p>
      <w:r>
        <w:t xml:space="preserve">(2) Die Prüferinnen und Prüfer müssen die Befähigung zum Richteramt oder für den Amtsanwaltsdienst besitzen. Sie müssen als</w:t>
      </w:r>
    </w:p>
    <w:p>
      <w:r>
        <w:t xml:space="preserve">1. Staatsanwältin oder Staatsanwalt,</w:t>
      </w:r>
    </w:p>
    <w:p>
      <w:r>
        <w:t xml:space="preserve">2. Amtsanwältin oder Amtsanwalt,</w:t>
      </w:r>
    </w:p>
    <w:p>
      <w:r>
        <w:t xml:space="preserve">3. Professorin oder Professor oder Dozentin oder Dozent der Fachhochschule für Rechtspflege Nordrhein-Westfalen</w:t>
      </w:r>
    </w:p>
    <w:p>
      <w:r>
        <w:t xml:space="preserve">im Dienst eines der beteiligten Länder stehen. Prüferinnen und Prüfer nach Satz 2 Nr. 3 sollen praktische Erfahrung als Staatsanwältin oder Staatsanwalt oder als Amtsanwältin oder Amtsanwalt besitzen.</w:t>
      </w:r>
    </w:p>
    <w:p>
      <w:r>
        <w:t xml:space="preserve">(3) Das Justizministerium des Landes Nordrhein-Westfalen bestellt die Prüferinnen und Prüfer auf Vorschlag der Justizverwaltungen der Länder widerruflich für die Dauer von fünf Jahren. Die Bestellung erlischt - außer durch Zeitablauf und Widerruf - mit dem Ausscheiden aus dem Hauptamt.</w:t>
      </w:r>
    </w:p>
    <w:p>
      <w:r>
        <w:t xml:space="preserve">(4) Das Gemeinsame Prüfungsamt soll beim Einsatz der Prüferinnen und Prüfer auf eine möglichst ausgeglichene Beteiligung der Länder und die angemessene Berücksichtigung von Lehre und Praxis achten.</w:t>
      </w:r>
    </w:p>
    <w:p>
      <w:r>
        <w:rPr>
          <w:color w:val="555555"/>
          <w:sz w:val="17"/>
        </w:rPr>
        <w:t xml:space="preserve">Zitiervorschlag: § 8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