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NW_29263 (Nordrhein-Westfalen)</w:t>
      </w:r>
    </w:p>
    <w:p>
      <w:r>
        <w:rPr>
          <w:color w:val="555555"/>
          <w:sz w:val="18"/>
        </w:rPr>
        <w:t xml:space="preserve">Bekanntmachung des Staatsvertrages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des Studiums sind insgesamt etwa 600 Stunden Unterricht zu erteilen.</w:t>
      </w:r>
    </w:p>
    <w:p>
      <w:r>
        <w:t xml:space="preserve">(2) Der Inhalt der Lehrveranstaltungen ist nach einem zwischen den Justizverwaltungen der Länder vereinbarten Curriculum auszurichten.</w:t>
      </w:r>
    </w:p>
    <w:p>
      <w:r>
        <w:rPr>
          <w:color w:val="555555"/>
          <w:sz w:val="17"/>
        </w:rPr>
        <w:t xml:space="preserve">Zitiervorschlag: § 3 NW_29263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https://recht.nulegal.eu/gesetze/NW_29263/3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