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NW_29262 (Nordrhein-Westfalen) — Inkrafttreten</w:t>
      </w:r>
    </w:p>
    <w:p>
      <w:r>
        <w:rPr>
          <w:color w:val="555555"/>
          <w:sz w:val="18"/>
        </w:rPr>
        <w:t xml:space="preserve">LVR-Jugendhilfe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Satzung tritt mit Wirkung vom 1. Januar 2007 in Kraft.</w:t>
      </w:r>
    </w:p>
    <w:p>
      <w:r>
        <w:t xml:space="preserve">Der Vorsitzende</w:t>
      </w:r>
    </w:p>
    <w:p>
      <w:r>
        <w:t xml:space="preserve">der Landschaftsversammlung Rheinland</w:t>
      </w:r>
    </w:p>
    <w:p>
      <w:r>
        <w:t xml:space="preserve">Dr. W i l h e l m</w:t>
      </w:r>
    </w:p>
    <w:p>
      <w:r>
        <w:t xml:space="preserve">Der Schriftführer</w:t>
      </w:r>
    </w:p>
    <w:p>
      <w:r>
        <w:t xml:space="preserve">der Landschaftsversammlung Rheinland</w:t>
      </w:r>
    </w:p>
    <w:p>
      <w:r>
        <w:t xml:space="preserve">M o l s b e r g e r</w:t>
      </w:r>
    </w:p>
    <w:p>
      <w:r>
        <w:t xml:space="preserve">Die vorstehende Fassung der Betriebssatzung für die Jugendhilfeeinrichtungen des Landschaftsverbandes Rheinland wird gemäß § 6 Abs. 2 Landschaftsverbandsordnung in der zurzeit geltenden Fassung bekannt gemacht.</w:t>
      </w:r>
    </w:p>
    <w:p>
      <w:r>
        <w:t xml:space="preserve">Nach § 6 Abs. 3 Landschaftsverbandsordnung kann die Verletzung von Verfahrens- und Formvorschriften der Landschaftsverbandsordnung gegen die Satzung nach Ablauf eines Jahres seit ihrer Verkündung nicht mehr geltend gemacht werden, es sei denn</w:t>
      </w:r>
    </w:p>
    <w:p>
      <w:r>
        <w:t xml:space="preserve">a) eine vorgeschriebene Genehmigung fehlt oder ein vorgeschriebenes Anzeigeverfahren wurde nicht durchgeführt,</w:t>
      </w:r>
    </w:p>
    <w:p>
      <w:r>
        <w:t xml:space="preserve">b) die Satzung ist nicht ordnungsgemäß öffentlich bekannt gemacht worden,</w:t>
      </w:r>
    </w:p>
    <w:p>
      <w:r>
        <w:t xml:space="preserve">c) der Direktor des Landschaftsverbandes hat den Beschluss der Landschaftsversammlung vorher beanstandet oder</w:t>
      </w:r>
    </w:p>
    <w:p>
      <w:r>
        <w:t xml:space="preserve">d) der Form- oder Verfahrensmangel ist gegenüber dem Landschaftsverband vorher gerügt und dabei die verletzte Rechtsvorschrift und die Tatsache bezeichnet worden, die den Mangel ergibt.</w:t>
      </w:r>
    </w:p>
    <w:p>
      <w:r>
        <w:t xml:space="preserve">Köln, den 21. September 2006</w:t>
      </w:r>
    </w:p>
    <w:p>
      <w:r>
        <w:t xml:space="preserve">Der Direktor</w:t>
      </w:r>
    </w:p>
    <w:p>
      <w:r>
        <w:t xml:space="preserve">des Landschaftsverbandes Rheinland</w:t>
      </w:r>
    </w:p>
    <w:p>
      <w:r>
        <w:t xml:space="preserve">M o l s b e r g e r</w:t>
      </w:r>
    </w:p>
    <w:p>
      <w:r>
        <w:t xml:space="preserve">Zusatz:</w:t>
      </w:r>
    </w:p>
    <w:p>
      <w:r>
        <w:t xml:space="preserve">Die vorstehende Satzung des Landschaftsverbandes Rheinland wird gemäß § 6 Abs. 2 Landschaftsverbandsordnung in der zurzeit geltenden Fassung bekannt gemacht.</w:t>
      </w:r>
    </w:p>
    <w:p>
      <w:r>
        <w:t xml:space="preserve">Nach § 6 Abs. 3 der Landschaftsverbandsordnung kann die Verletzung von Verfahrens- oder Formvorschriften der Landschaftsverbandsordnung gegen die Satzung nach Ablauf eines Jahres seit ihrer Verkündung nicht mehr geltend gemacht werden, es sei denn,</w:t>
      </w:r>
    </w:p>
    <w:p>
      <w:r>
        <w:t xml:space="preserve">- eine vorgeschriebene Genehmigung fehlt oder ein vorgeschriebenes Anzeigeverfahren wurde nicht durchgeführt,</w:t>
      </w:r>
    </w:p>
    <w:p>
      <w:r>
        <w:t xml:space="preserve">- die Satzung ist nicht ordnungsgemäß öffentlich bekannt gemacht worden,</w:t>
      </w:r>
    </w:p>
    <w:p>
      <w:r>
        <w:t xml:space="preserve">- der Direktor des Landschaftsverbandes hat den Beschluss der Landschaftsversammlung vorher beanstandet oder</w:t>
      </w:r>
    </w:p>
    <w:p>
      <w:r>
        <w:t xml:space="preserve">- der Form- oder Verfahrensmangel ist gegenüber dem Landschaftsverband vorher gerügt und dabei die verletzte Rechtsvorschrift und die Tatsache bezeichnet worden, die den Mangel ergibt.</w:t>
      </w:r>
    </w:p>
    <w:p>
      <w:r>
        <w:t xml:space="preserve">Köln, den 6. Januar 2009</w:t>
      </w:r>
    </w:p>
    <w:p>
      <w:r>
        <w:t xml:space="preserve">Der Direktor</w:t>
      </w:r>
    </w:p>
    <w:p>
      <w:r>
        <w:t xml:space="preserve">des Landschaftsverbandes Rheinland</w:t>
      </w:r>
    </w:p>
    <w:p>
      <w:r>
        <w:t xml:space="preserve">V o i g t s b e r g e r</w:t>
      </w:r>
    </w:p>
    <w:p>
      <w:r>
        <w:t xml:space="preserve">Zusatz:</w:t>
      </w:r>
    </w:p>
    <w:p>
      <w:r>
        <w:t xml:space="preserve">Die vorstehende Satzung des Landschaftsverbandes Rheinland wird gemäß § 6 Absatz 2 Landschaftsverbandsordnung in der zurzeit geltenden Fassung bekannt gemacht.</w:t>
      </w:r>
    </w:p>
    <w:p>
      <w:r>
        <w:t xml:space="preserve">Nach § 6 Absatz 3 der Landschaftsverbandsordnung kann die Verletzung von Verfahrens- oder Formvorschriften der Landschaftsverbandsordnung gegen die Satzung nach Ablauf eines Jahres seit ihrer Verkündung nicht mehr geltend gemacht werden, es sei denn,</w:t>
      </w:r>
    </w:p>
    <w:p>
      <w:r>
        <w:t xml:space="preserve">- eine vorgeschriebene Genehmigung fehlt oder ein vorgeschriebenes Anzeigeverfahren wurde nicht durchgeführt,</w:t>
      </w:r>
    </w:p>
    <w:p>
      <w:r>
        <w:t xml:space="preserve">- die Satzung ist nicht ordnungsgemäß öffentlich bekannt gemacht worden,</w:t>
      </w:r>
    </w:p>
    <w:p>
      <w:r>
        <w:t xml:space="preserve">- der Direktor des Landschaftsverbandes hat den Beschluss der Landschaftsversammlung vorher beanstandet oder</w:t>
      </w:r>
    </w:p>
    <w:p>
      <w:r>
        <w:t xml:space="preserve">- der Form- oder Verfahrensmangel ist gegenüber dem Landschaftsverband vorher gerügt und dabei die verletzte Rechtsvorschrift und die Tatsache bezeichnet worden, die den Mangel ergibt.</w:t>
      </w:r>
    </w:p>
    <w:p>
      <w:r>
        <w:t xml:space="preserve">Köln, den 1. Oktober 2009</w:t>
      </w:r>
    </w:p>
    <w:p>
      <w:r>
        <w:t xml:space="preserve">Der Direktor</w:t>
      </w:r>
    </w:p>
    <w:p>
      <w:r>
        <w:t xml:space="preserve">des Landschaftsverbandes Rheinland</w:t>
      </w:r>
    </w:p>
    <w:p>
      <w:r>
        <w:t xml:space="preserve">In Vertretung</w:t>
      </w:r>
    </w:p>
    <w:p>
      <w:r>
        <w:t xml:space="preserve">V o i g t s b e r g e r</w:t>
      </w:r>
    </w:p>
    <w:p>
      <w:r>
        <w:t xml:space="preserve">Zusatz:</w:t>
      </w:r>
    </w:p>
    <w:p>
      <w:r>
        <w:t xml:space="preserve">Die vorstehende Satzung des Landschaftsverbandes Rheinland wird gemäß § 6 Absatz 2 Landschaftsverbandsordnung in der zurzeit geltenden Fassung bekannt gemacht.</w:t>
      </w:r>
    </w:p>
    <w:p>
      <w:r>
        <w:t xml:space="preserve">Nach § 6 Absatz 3 der Landschaftsverbandsordnung kann die Verletzung von Verfahrens- oder Formvorschriften der Landschaftsverbandsordnung gegen die Satzung nach Ablauf eines Jahres seit ihrer Verkündung nicht mehr geltend gemacht werden, es sei denn,</w:t>
      </w:r>
    </w:p>
    <w:p>
      <w:r>
        <w:t xml:space="preserve">- eine vorgeschriebene Genehmigung fehlt oder ein vorgeschriebenes Anzeigeverfahren wurde nicht durchgeführt,</w:t>
      </w:r>
    </w:p>
    <w:p>
      <w:r>
        <w:t xml:space="preserve">- die Satzung ist nicht ordnungsgemäß öffentlich bekannt gemacht worden,</w:t>
      </w:r>
    </w:p>
    <w:p>
      <w:r>
        <w:t xml:space="preserve">- der Direktor des Landschaftsverbandes hat den Beschluss der Landschaftsversammlung vorher beanstandet oder</w:t>
      </w:r>
    </w:p>
    <w:p>
      <w:r>
        <w:t xml:space="preserve">- der Form- oder Verfahrensmangel ist gegenüber dem Landschaftsverband vorher gerügt und dabei die verletzte Rechtsvorschrift und die Tatsache bezeichnet worden, die den Mangel ergibt.</w:t>
      </w:r>
    </w:p>
    <w:p>
      <w:r>
        <w:t xml:space="preserve">Köln, den 14. Dezember 2011</w:t>
      </w:r>
    </w:p>
    <w:p>
      <w:r>
        <w:t xml:space="preserve">Die Direktorin</w:t>
      </w:r>
    </w:p>
    <w:p>
      <w:r>
        <w:t xml:space="preserve">des Landschaftsverbandes Rheinland</w:t>
      </w:r>
    </w:p>
    <w:p>
      <w:r>
        <w:t xml:space="preserve">L u b e k</w:t>
      </w:r>
    </w:p>
    <w:p>
      <w:r>
        <w:rPr>
          <w:color w:val="555555"/>
          <w:sz w:val="17"/>
        </w:rPr>
        <w:t xml:space="preserve">Zitiervorschlag: § 17 NW_29262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https://recht.nulegal.eu/gesetze/NW_29262/17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