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NW_29246 (Nordrhein-Westfalen)</w:t>
      </w:r>
    </w:p>
    <w:p>
      <w:r>
        <w:rPr>
          <w:color w:val="555555"/>
          <w:sz w:val="18"/>
        </w:rPr>
        <w:t xml:space="preserve">Gesetz über die Auflösung des Landesinstituts für Schule / Qualitätsagentur und die Eingliederung der Aufgaben in das Ministerium für Schule und Weiterbildung und die Bezirksregierungen - LfS / QA-Auflösungsgesetz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2006</w:t>
      </w:r>
    </w:p>
    <w:p>
      <w:r>
        <w:t xml:space="preserve">(Artikel 17 des Gesetzes zur Straffung der Behördenstruktur in Nordrhein-Westfalen</w:t>
      </w:r>
    </w:p>
    <w:p>
      <w:r>
        <w:t xml:space="preserve">vom 12. Dezember 2007 (GV. NRW. S. 622))</w:t>
      </w:r>
    </w:p>
    <w:p>
      <w:r>
        <w:rPr>
          <w:color w:val="555555"/>
          <w:sz w:val="17"/>
        </w:rPr>
        <w:t xml:space="preserve">Zitiervorschlag: Volltext NW_29246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https://recht.nulegal.eu/gesetze/NW_29246/volltext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