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NW_29238 (Nordrhein-Westfalen)</w:t>
      </w:r>
    </w:p>
    <w:p>
      <w:r>
        <w:rPr>
          <w:color w:val="555555"/>
          <w:sz w:val="18"/>
        </w:rPr>
        <w:t xml:space="preserve">Gesetz über die Errichtung des Landesamtes für Natur, Umwelt und Verbraucherschutz - LANUV-Errichtungsgesetz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12. Dezember 2006</w:t>
      </w:r>
    </w:p>
    <w:p>
      <w:r>
        <w:t xml:space="preserve">(Artikel 5 des Gesetzes zur Straffung der Behördenstruktur in Nordrhein-Westfalen</w:t>
      </w:r>
    </w:p>
    <w:p>
      <w:r>
        <w:t xml:space="preserve">vom 12. Dezember 2006 (GV. NRW. S. 622))</w:t>
      </w:r>
    </w:p>
    <w:p>
      <w:r>
        <w:rPr>
          <w:color w:val="555555"/>
          <w:sz w:val="17"/>
        </w:rPr>
        <w:t xml:space="preserve">Zitiervorschlag: Volltext NW_29238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https://recht.nulegal.eu/gesetze/NW_29238/volltext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