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NW_29238 (Nordrhein-Westfalen) — Aufsicht</w:t>
      </w:r>
    </w:p>
    <w:p>
      <w:r>
        <w:rPr>
          <w:color w:val="555555"/>
          <w:sz w:val="18"/>
        </w:rPr>
        <w:t xml:space="preserve">Gesetz über die Errichtung des Landesamtes für Natur, Umwelt und Verbraucherschutz - LANUV-Errichtungsgesetz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Aufsichtsbehörde ist das für Umwelt und Naturschutz zuständige Ministerium. Dieses übt die Dienst- und Fachaufsicht aus. Abweichend von Satz 2 übt das für Forsten zuständige Ministerium die Fachaufsicht über die Aufgaben nach § 2 Absatz 5 Nummer 4 und 5 aus.</w:t>
      </w:r>
    </w:p>
    <w:p>
      <w:r>
        <w:rPr>
          <w:color w:val="555555"/>
          <w:sz w:val="17"/>
        </w:rPr>
        <w:t xml:space="preserve">Zitiervorschlag: § 5 NW_29238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