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NW_29238 (Nordrhein-Westfalen) — Rechtsform, Name und Sitz</w:t>
      </w:r>
    </w:p>
    <w:p>
      <w:r>
        <w:rPr>
          <w:color w:val="555555"/>
          <w:sz w:val="18"/>
        </w:rPr>
        <w:t xml:space="preserve">Gesetz über die Errichtung des Landesamtes für Natur, Umwelt und Verbraucherschutz - LANUV-Errichtungsgesetz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Landesamt für Natur, Umwelt und Verbraucherschutz wird als Landesoberbehörde nach § 6 Landesorganisationsgesetz (LOG NRW) vom 10. Juli 1962 (GV. NRW. S. 421) errichtet. Sein Sitz wird durch Organisationserlass bestimmt. Das Landesamt wird mit Wirkung vom 1. April 2025 in Landesamt für Natur, Umwelt und Klima (LANUK) umbenannt.</w:t>
      </w:r>
    </w:p>
    <w:p>
      <w:r>
        <w:rPr>
          <w:color w:val="555555"/>
          <w:sz w:val="17"/>
        </w:rPr>
        <w:t xml:space="preserve">Zitiervorschlag: § 1 NW_29238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https://recht.nulegal.eu/gesetze/NW_29238/1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NW_29238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