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NW_29231 (Nordrhein-Westfalen)</w:t>
      </w:r>
    </w:p>
    <w:p>
      <w:r>
        <w:rPr>
          <w:color w:val="555555"/>
          <w:sz w:val="18"/>
        </w:rPr>
        <w:t xml:space="preserve">Gesetz zur Ratifizierung des Staatsvertrages über die Vergabe von Studienplätzen vom 22. Juni 2006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 Der Zeitpunkt des In-Kraft-Tretens des Staatsvertrages wird im Gesetz- und Verordnungsblatt für das Land Nordrhein-Westfalen bekannt gegeben.</w:t>
      </w:r>
    </w:p>
    <w:p>
      <w:r>
        <w:t xml:space="preserve">*Der Staatsvertrag ist bereits in der Bekanntmachung vom 17. Oktober 2006 veröffentlicht (GV. NRW. S. 510 ).</w:t>
      </w:r>
    </w:p>
    <w:p>
      <w:r>
        <w:t xml:space="preserve">Düsseldorf, den 21. November 2006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Innovation, Wissenschaft,</w:t>
      </w:r>
    </w:p>
    <w:p>
      <w:r>
        <w:t xml:space="preserve">Forschung und Technologie</w:t>
      </w:r>
    </w:p>
    <w:p>
      <w:r>
        <w:t xml:space="preserve">Bekanntmachung</w:t>
      </w:r>
    </w:p>
    <w:p>
      <w:r>
        <w:t xml:space="preserve">des Inkrafttretens des Staatsvertrages über die</w:t>
      </w:r>
    </w:p>
    <w:p>
      <w:r>
        <w:t xml:space="preserve">Vergabe von Studienplätzen</w:t>
      </w:r>
    </w:p>
    <w:p>
      <w:r>
        <w:t xml:space="preserve">Vom 8. Januar 2008</w:t>
      </w:r>
    </w:p>
    <w:p>
      <w:r>
        <w:t xml:space="preserve">Nachdem am 21. Dezember 2007 die letzte Ratifikationsurkunde zum Staatsvertrag über die Vergabe von Studienplätzen vom 22. Juni 2006 in der Staatskanzlei des Landes Nordrhein-Westfalen hinterlegt wurde, ist der Staatsvertrag gemäß Artikel 19 Abs. 1 Satz 1 am 1. Januar 2008 in Kraft getreten.</w:t>
      </w:r>
    </w:p>
    <w:p>
      <w:r>
        <w:t xml:space="preserve">Düsseldorf, den 8. Januar 2008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NW_29231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https://recht.nulegal.eu/gesetze/NW_29231/3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