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NW_29218 (Nordrhein-Westfalen)</w:t>
      </w:r>
    </w:p>
    <w:p>
      <w:r>
        <w:rPr>
          <w:color w:val="555555"/>
          <w:sz w:val="18"/>
        </w:rPr>
        <w:t xml:space="preserve">Bekanntmachung des Staatsvertrages über die Vergabe von Studienplätzen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Leitung der Zentralstelle</w:t>
      </w:r>
    </w:p>
    <w:p>
      <w:r>
        <w:t xml:space="preserve">(1) Die Direktorin oder der Direktor wird durch das für das Hochschulwesen zuständige Ministerium des Sitzlandes im Einvernehmen mit dem Verwaltungsausschuss bestellt.</w:t>
      </w:r>
    </w:p>
    <w:p>
      <w:r>
        <w:t xml:space="preserve">(2) Die Direktorin oder der Direktor vertritt die Zentralstelle gerichtlich und außergerichtlich und führt die Geschäfte der Zentralstelle.</w:t>
      </w:r>
    </w:p>
    <w:p>
      <w:r>
        <w:rPr>
          <w:color w:val="555555"/>
          <w:sz w:val="17"/>
        </w:rPr>
        <w:t xml:space="preserve">Zitiervorschlag: Art 6 NW_29218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