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 NW_29218 (Nordrhein-Westfalen)</w:t>
      </w:r>
    </w:p>
    <w:p>
      <w:r>
        <w:rPr>
          <w:color w:val="555555"/>
          <w:sz w:val="18"/>
        </w:rPr>
        <w:t xml:space="preserve">Bekanntmachung des Staatsvertrages über die Vergabe von Studienplätzen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Rechtsverordnungen</w:t>
      </w:r>
    </w:p>
    <w:p>
      <w:r>
        <w:t xml:space="preserve">(1) Die Länder bestimmen durch Rechtsverordnungen die Einzelheiten des Verfahrens und der dabei anzuwendenden inhaltlichen Kriterien, insbesondere:</w:t>
      </w:r>
    </w:p>
    <w:p>
      <w:r>
        <w:t xml:space="preserve">1. die Verteilungs- und Auswahlkriterien (Artikel 10 bis 12 sowie 13 Abs. 1 Nr. 1 und 2),</w:t>
      </w:r>
    </w:p>
    <w:p>
      <w:r>
        <w:t xml:space="preserve">2. die Quoten nach Artikel 10 Abs. 1 und 2, Artikel 12 Abs. 1,</w:t>
      </w:r>
    </w:p>
    <w:p>
      <w:r>
        <w:t xml:space="preserve">3. den Ablauf des Verteilungsverfahrens nach Artikel 10,</w:t>
      </w:r>
    </w:p>
    <w:p>
      <w:r>
        <w:t xml:space="preserve">4. die Festlegungen nach Artikel 8 Abs. 2,</w:t>
      </w:r>
    </w:p>
    <w:p>
      <w:r>
        <w:t xml:space="preserve">5. den Ablauf des Bewerbungsverfahrens, insbesondere die Fälle, in denen Bewerbungen an die Zentralstelle zu richten sind, einschließlich der Fristen; dabei kann die Verpflichtung zur elektronischen Antragstellung vorgesehen werden;</w:t>
      </w:r>
    </w:p>
    <w:p>
      <w:r>
        <w:t xml:space="preserve">6. den Ablauf des Vergabeverfahrens sowie die Vergabe nicht in Anspruch genommener oder aus anderen Gründen frei gebliebener Plätze auch an Bewerberinnen und Bewerber, die die Fristen versäumt haben,</w:t>
      </w:r>
    </w:p>
    <w:p>
      <w:r>
        <w:t xml:space="preserve">7. die Vergabe der Studienplätze nach Artikel 11 Abs. 4,</w:t>
      </w:r>
    </w:p>
    <w:p>
      <w:r>
        <w:t xml:space="preserve">8. die Einbeziehung und die Aufhebung der Einbeziehung von Studiengängen,</w:t>
      </w:r>
    </w:p>
    <w:p>
      <w:r>
        <w:t xml:space="preserve">9. die Normwerte sowie die Kapazitätsermittlung nach Artikel 7,</w:t>
      </w:r>
    </w:p>
    <w:p>
      <w:r>
        <w:t xml:space="preserve">10. die Festsetzung von Zulassungszahlen nach Artikel 7, soweit das Landesrecht dafür keine andere Rechtsform vorsieht;</w:t>
      </w:r>
    </w:p>
    <w:p>
      <w:r>
        <w:t xml:space="preserve">11. die Gleichstellung weiterer Personen mit Deutschen aufgrund zwischenstaatlicher Vereinbarungen nach Artikel 1 Abs. 1 Satz 4.</w:t>
      </w:r>
    </w:p>
    <w:p>
      <w:r>
        <w:t xml:space="preserve">(2) Die Rechtsverordnungen der Länder nach Absatz 1 müssen übereinstimmen, soweit dies für eine zentrale Vergabe der Studienplätze notwendig ist.</w:t>
      </w:r>
    </w:p>
    <w:p>
      <w:r>
        <w:rPr>
          <w:color w:val="555555"/>
          <w:sz w:val="17"/>
        </w:rPr>
        <w:t xml:space="preserve">Zitiervorschlag: Art 15 NW_29218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https://recht.nulegal.eu/gesetze/NW_29218/15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