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NW_29213 (Nordrhein-Westfalen) — Metadaten</w:t>
      </w:r>
    </w:p>
    <w:p>
      <w:r>
        <w:rPr>
          <w:color w:val="555555"/>
          <w:sz w:val="18"/>
        </w:rPr>
        <w:t xml:space="preserve">DVOzVermKatG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Metadaten sind Informationen im Sinne des § 3 Absatz 2 des Geodatenzugangsgesetzes vom 17. Februar 2009 (GV. NRW. S. 84). Die für die Landesvermessung zuständige Behörde und die Katasterbehörden sind verpflichtet, als Metadaten zu Geobasisdaten und -diensten mindestens die dafür relevanten Inhalte nach § 7 Absatz 2 und 3 des Geodatenzugangsgesetzes in geeigneter Weise zu erheben, aktuell zu führen und kostenfrei interoperabel bereitzustellen.</w:t>
      </w:r>
    </w:p>
    <w:p>
      <w:r>
        <w:t xml:space="preserve">Abschnitt 3</w:t>
      </w:r>
    </w:p>
    <w:p>
      <w:r>
        <w:t xml:space="preserve">Bereitstellung der Geobasisdaten</w:t>
      </w:r>
    </w:p>
    <w:p>
      <w:r>
        <w:rPr>
          <w:color w:val="555555"/>
          <w:sz w:val="17"/>
        </w:rPr>
        <w:t xml:space="preserve">Zitiervorschlag: § 9 NW_29213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https://recht.nulegal.eu/gesetze/NW_29213/9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