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NW_29213 (Nordrhein-Westfalen) — Inkrafttreten</w:t>
      </w:r>
    </w:p>
    <w:p>
      <w:r>
        <w:rPr>
          <w:color w:val="555555"/>
          <w:sz w:val="18"/>
        </w:rPr>
        <w:t xml:space="preserve">DVOzVermKatG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Verordnung tritt am Tag nach der Verkündung in Kraft.</w:t>
      </w:r>
    </w:p>
    <w:p>
      <w:r>
        <w:t xml:space="preserve">Der Innenminister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30 NW_29213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https://recht.nulegal.eu/gesetze/NW_29213/30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