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NW_29206 (Nordrhein-Westfalen) — Eignungsfeststellung, Untersagung des Einstellens und Ausbildens sowie Überwachung</w:t>
      </w:r>
    </w:p>
    <w:p>
      <w:r>
        <w:rPr>
          <w:color w:val="555555"/>
          <w:sz w:val="18"/>
        </w:rPr>
        <w:t xml:space="preserve">BBiGZustVO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Zuständige Behörde nach §§ 27 Abs. 3 und 4, 30 Abs. 6, 32 Abs. 2, 33 Abs. 1 und 2, 70 Abs. 1 des Berufsbildungsgesetzes ist</w:t>
      </w:r>
    </w:p>
    <w:p>
      <w:r>
        <w:t xml:space="preserve">1. im Bereich des öffentlichen Dienstes die Behörde, die die Aufsicht über die zuständige Stelle im Sinne von § 73 Abs. 2 des Berufsbildungsgesetzes führt; ist die zuständige Stelle eine oberste Landesbehörde, so ist sie zugleich die nach Landesrecht zuständige Behörde,</w:t>
      </w:r>
    </w:p>
    <w:p>
      <w:r>
        <w:t xml:space="preserve">2. in Berufen der Landwirtschaft und der Hauswirtschaft der Direktor der Landwirtschaftskammer als Landesbeauftragter,</w:t>
      </w:r>
    </w:p>
    <w:p>
      <w:r>
        <w:t xml:space="preserve">3. für die der Bergaufsicht unterstehenden Betriebe die Bezirksregierung Arnsberg,</w:t>
      </w:r>
    </w:p>
    <w:p>
      <w:r>
        <w:t xml:space="preserve">4. im Übrigen die Bezirksregierung, in deren Bezirk die zuständige Stelle ihren Sitz hat.</w:t>
      </w:r>
    </w:p>
    <w:p>
      <w:r>
        <w:t xml:space="preserve">(2) Zuständige Behörde im Sinne der §§ 22 b Abs. 5, 23 Abs. 2, 24 Abs. 1 und 2, § 42v Absatz 1 der Handwerksordnung ist die Bezirksregierung.</w:t>
      </w:r>
    </w:p>
    <w:p>
      <w:r>
        <w:t xml:space="preserve">(3) Nach § 104 in Verbindung mit § 27 Absatz 3 und 4, § 30 Absatz 6, § 32 Absatz 2, § 33 Absatz 1 und 2, § 70 Absatz 1 des Berufsbildungsgesetzes werden die Zuständigkeiten der nach Landesrecht zuständigen Behörde auf die zuständigen Stellen entsprechend § 71 des Berufsbildungsgesetzes übertragen. Für die Berufsbildung im Ausbildungsberuf Straßenwärterin und Straßenwärter im öffentlichen Dienst werden die Zuständigkeiten der nach Landesrecht zuständigen Behörde nach § 104 in Verbindung mit § 30 Absatz 6, § 32 Absatz 2, § 33 Absatz 1 und 2, § 70 Absatz 1 des Berufsbildungsgesetzes auf den Landesbetrieb Straßenbau übertragen.</w:t>
      </w:r>
    </w:p>
    <w:p>
      <w:r>
        <w:t xml:space="preserve">(4) Gemäß § 124 b in Verbindung mit den §§ 22 b Abs. 5, 23 Abs. 2, 24 Abs. 1 und 2 und § 42v Absatz 1 der Handwerksordnung werden die Zuständigkeiten der nach Landesrecht zuständigen Behörde auf die Handwerkskammern übertragen.</w:t>
      </w:r>
    </w:p>
    <w:p>
      <w:r>
        <w:t xml:space="preserve">(5) Für Umschulungen im Bereich des öffentlichen Dienstes zu Verwaltungsfachangestellten in der Fachrichtung Kommunalverwaltung sowie zu Kaufleuten für Büromanagement im kommunalen Bereich werden die Zuständigkeiten der zuständigen Behörden nach § 30 Absatz 6, § 32 Absatz 2 und § 33 Absatz 1 und 2 des Berufsbildungsgesetzes auf die nach § 6 Absatz 1 Nummer 1 Buchstabe a Doppelbuchstabe dd und Nummer 13 Buchstabe a Doppelbuchstabe dd zuständigen Stellen übertragen.</w:t>
      </w:r>
    </w:p>
    <w:p>
      <w:r>
        <w:rPr>
          <w:color w:val="555555"/>
          <w:sz w:val="17"/>
        </w:rPr>
        <w:t xml:space="preserve">Zitiervorschlag: § 4 NW_29206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https://recht.nulegal.eu/gesetze/NW_29206/4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