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NW_29206 (Nordrhein-Westfalen) — Berufsbildungsausschuss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 Landesrecht zuständige Stelle im Sinne des § 77 Absatz 2 des Berufsbildungsgesetzes ist für die Berufe der Landwirtschaft und der Hauswirtschaft der Direktor der Landwirtschaftskammer als Landesbeauftragter, im Übrigen diejenige Behörde, die die Aufsicht über die zuständige Stelle führt; ist die zuständige Stelle eine oberste Landesbehörde, so ist sie zugleich die nach Landesrecht zuständige Behörde.</w:t>
      </w:r>
    </w:p>
    <w:p>
      <w:r>
        <w:t xml:space="preserve">(2) Zuständige Behörde nach § 43 Abs. 2 der Handwerksordnung ist die Bezirksregierung.</w:t>
      </w:r>
    </w:p>
    <w:p>
      <w:r>
        <w:rPr>
          <w:color w:val="555555"/>
          <w:sz w:val="17"/>
        </w:rPr>
        <w:t xml:space="preserve">Zitiervorschlag: § 2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