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NW_29206 (Nordrhein-Westfalen) — Inkrafttreten, Außerkrafttreten, Übergangsvorschriften</w:t>
      </w:r>
    </w:p>
    <w:p>
      <w:r>
        <w:rPr>
          <w:color w:val="555555"/>
          <w:sz w:val="18"/>
        </w:rPr>
        <w:t xml:space="preserve">BBiGZustVO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Tage nach der Verkündung in Kraft.</w:t>
      </w:r>
    </w:p>
    <w:p>
      <w:r>
        <w:t xml:space="preserve">(2) Gleichzeitig treten die Verordnung über die Zuständigkeiten nach dem Berufsbildungsgesetz vom 23. Juni 1970 (GV. NRW. S. 515), zuletzt geändert durch Artikel 182 des Zweiten Befristungsgesetzes vom 5. April 2005 (GV. NRW. S. 274), und die Zweite Berufsbildungs-Zuständigkeitsverordnung vom 3. Dezember 1991 (GV. NRW. S. 553), zuletzt geändert durch die 7. Änderungsverordnung vom 27. September 2005 (GV. NRW. S. 821), außer Kraft.</w:t>
      </w:r>
    </w:p>
    <w:p>
      <w:r>
        <w:t xml:space="preserve">(3) Für die bis zum 1. August 2026 eingestellten Auszubildenden richtet sich die Bestimmung der zuständigen Stelle nach der zum Zeitpunkt der Einstellung geltenden Fassung dieser Verordnung.</w:t>
      </w:r>
    </w:p>
    <w:p>
      <w:r>
        <w:rPr>
          <w:color w:val="555555"/>
          <w:sz w:val="17"/>
        </w:rPr>
        <w:t xml:space="preserve">Zitiervorschlag: § 13 NW_29206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https://recht.nulegal.eu/gesetze/NW_29206/13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