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NW_29178 (Nordrhein-Westfalen)</w:t>
      </w:r>
    </w:p>
    <w:p>
      <w:r>
        <w:rPr>
          <w:color w:val="555555"/>
          <w:sz w:val="18"/>
        </w:rPr>
        <w:t xml:space="preserve">Bekanntmachung des Staatsvertrages zwischen den Ländern Nordrhein-Westfalen und der Freien und Hansestadt Hamburg über die Bestimmung der Region der AOK Rheinland/Hamburg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Juli 2006</w:t>
      </w:r>
    </w:p>
    <w:p>
      <w:r>
        <w:t xml:space="preserve">Der Landtag Nordrhein-Westfalen hat in seiner Sitzung am 31. Mai 2006 gemäß Artikel 66 Satz 2 der Landesverfassung dem Staatsvertrag zwischen den Ländern Nordrhein-Westfalen und der Freien und Hansestadt Hamburg über die Bestimmung der Region der AOK Rheinland/Hamburg zugestimmt.</w:t>
      </w:r>
    </w:p>
    <w:p>
      <w:r>
        <w:t xml:space="preserve">Der Staatsvertrag ist nach seinem Artikel 6 Abs. 1 und 2 am 3. Juli 2006 in Kraft getreten.</w:t>
      </w:r>
    </w:p>
    <w:p>
      <w:r>
        <w:t xml:space="preserve">Das In-Kraft-Treten nach Artikel 6 Abs. 3 des Staatsvertrages wird gesondert bekannt gemacht.</w:t>
      </w:r>
    </w:p>
    <w:p>
      <w:r>
        <w:t xml:space="preserve">Der Ministerpräsident</w:t>
      </w:r>
    </w:p>
    <w:p>
      <w:r>
        <w:t xml:space="preserve">des Landes Nordhein-Westfalen</w:t>
      </w:r>
    </w:p>
    <w:p>
      <w:r>
        <w:t xml:space="preserve">Staatsvertrag</w:t>
      </w:r>
    </w:p>
    <w:p>
      <w:r>
        <w:t xml:space="preserve">zwischen dem Land Nordrhein-Westfalen und der Freien und Hansestadt Hamburg</w:t>
      </w:r>
    </w:p>
    <w:p>
      <w:r>
        <w:t xml:space="preserve">über die Bestimmung der Region der AOK Rheinland/Hamburg</w:t>
      </w:r>
    </w:p>
    <w:p>
      <w:r>
        <w:t xml:space="preserve">Das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Arbeit, Gesundheit und Soziales und</w:t>
      </w:r>
    </w:p>
    <w:p>
      <w:r>
        <w:t xml:space="preserve">die Freie und Hansestadt Hamburg,</w:t>
      </w:r>
    </w:p>
    <w:p>
      <w:r>
        <w:t xml:space="preserve">vertreten durch den Senat,</w:t>
      </w:r>
    </w:p>
    <w:p>
      <w:r>
        <w:t xml:space="preserve">dieser vertreten durch den Präses der Behörde</w:t>
      </w:r>
    </w:p>
    <w:p>
      <w:r>
        <w:t xml:space="preserve">für Soziales, Familie, Gesundheit und Verbraucherschutz,</w:t>
      </w:r>
    </w:p>
    <w:p>
      <w:r>
        <w:t xml:space="preserve">schließen aufgrund von § 143 Abs. 3 des Sozialgesetzbuches Fünftes Buch – Gesetzliche Krankenversicherung – (SGB V) vom 20. Dezember 1988 (BGBl. I S. 2477), zuletzt geändert durch Gesetz vom 22. Dezember 2005 (BGBl. I S. 3686) sowie Artikel 87 Abs. 2 Satz 2 des Grundgesetzes in Verbindung mit Artikel 1 Abs. 2 des Staatsvertrages über die Bestimmung aufsichtsführender Länder nach Artikel 87 Abs. 2 Satz 2 des Grundgesetzes für die Bundesrepublik Deutschland folgenden Staatsvertrag:</w:t>
      </w:r>
    </w:p>
    <w:p>
      <w:r>
        <w:rPr>
          <w:color w:val="555555"/>
          <w:sz w:val="17"/>
        </w:rPr>
        <w:t xml:space="preserve">Zitiervorschlag: Volltext NW_29178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https://recht.nulegal.eu/gesetze/NW_29178/volltext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