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NW_29150 (Nordrhein-Westfalen)</w:t>
      </w:r>
    </w:p>
    <w:p>
      <w:r>
        <w:rPr>
          <w:color w:val="555555"/>
          <w:sz w:val="18"/>
        </w:rPr>
        <w:t xml:space="preserve">Fünfte Satzung der Landesanstalt für Medien Nordrhein-Westfalen (LfM) zur Festlegung von Verbreitungsgebieten für Lokalen Hörfunk gem. § 54 Abs. 1 LMG NRW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Als Verbreitungsgebiet für ein lokales Hörfunkprogramm wird entsprechend dem gesetzlichen Regelfall des § 54 Abs. 2 Satz 1 Landesmediengesetz Nordrhein-Westfalen das Gebiet des Kreises Olpe festgelegt.</w:t>
      </w:r>
    </w:p>
    <w:p>
      <w:r>
        <w:rPr>
          <w:color w:val="555555"/>
          <w:sz w:val="17"/>
        </w:rPr>
        <w:t xml:space="preserve">Zitiervorschlag: § 1 NW_29150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https://recht.nulegal.eu/gesetze/NW_29150/1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