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NW_29138 (Nordrhein-Westfalen)</w:t>
      </w:r>
    </w:p>
    <w:p>
      <w:r>
        <w:rPr>
          <w:color w:val="555555"/>
          <w:sz w:val="18"/>
        </w:rPr>
        <w:t xml:space="preserve">Gesetz zum Dritten Staatsvertrag zwischen den Ländern Niedersachsen und Nordrhein-Westfalen über Änderungen der gemeinsamen Landesgrenze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26. April 2006</w:t>
      </w:r>
    </w:p>
    <w:p>
      <w:r>
        <w:t xml:space="preserve">Der Landtag hat das folgende Gesetz beschlossen, das hiermit verkündet wird:</w:t>
      </w:r>
    </w:p>
    <w:p>
      <w:r>
        <w:rPr>
          <w:color w:val="555555"/>
          <w:sz w:val="17"/>
        </w:rPr>
        <w:t xml:space="preserve">Zitiervorschlag: Volltext NW_29138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https://recht.nulegal.eu/gesetze/NW_29138/volltext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