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NW_29121 (Nordrhein-Westfalen) — Bestellung und Abberufung der Betriebsleitung</w:t>
      </w:r>
    </w:p>
    <w:p>
      <w:r>
        <w:rPr>
          <w:color w:val="555555"/>
          <w:sz w:val="18"/>
        </w:rPr>
        <w:t xml:space="preserve">Betriebssatzung für den LWL-Bau- und Liegenschaftsbetrieb des Landschaftsverbandes Westfalen-Lippe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Betriebsleitung besteht aus bis zu 2 Betriebsleitern/Betriebsleiterinnen, die vom Landschaftsausschuss des Landschaftsverbandes Westfalen-Lippe nach Vorberatung durch den Betriebsausschuss bestellt werden. Besteht die Betriebsleitung aus zwei Personen, bestellt der Landschaftsausschuss einen Betriebsleiter/eine Betriebsleiterin zum Ersten Betriebsleiter/zur Ersten Betriebsleiterin.</w:t>
      </w:r>
    </w:p>
    <w:p>
      <w:r>
        <w:t xml:space="preserve">(2) Bei Meinungsverschiedenheiten innerhalb der Betriebsleitung entscheidet der Erste Betriebsleiter/die Erste Betriebsleiterin. Ist der andere Betriebsleiter/die andere Betriebsleiterin der Auffassung, die Entscheidungen des Ersten Betriebsleiters/der Ersten Betriebsleiterin nach pflichtgemäßem Ermessen nicht mittragen zu können, so haben sie sich in entsprechender Anwendung von § 7 Abs. 2 dieser Satzung an den Direktor/die Direktorin des Landschaftsverbandes zu wenden.</w:t>
      </w:r>
    </w:p>
    <w:p>
      <w:r>
        <w:t xml:space="preserve">(3) Hat der Betrieb einen Betriebsleiter/eine Betriebsleiterin für die kaufmännischen Angelegenheiten, so ist dieser/diese für das Rechnungswesen verantwortlich. Er/sie ist Erster Betriebsleiter/Erste Betriebsleiterin.</w:t>
      </w:r>
    </w:p>
    <w:p>
      <w:r>
        <w:t xml:space="preserve">(4) Die Betriebsleiter/Betriebsleiterinnen können durch Beschluss des Landschaftsausschusses nach Anhörung des Betriebsausschusses abberufen werden.</w:t>
      </w:r>
    </w:p>
    <w:p>
      <w:r>
        <w:t xml:space="preserve">(5) Die Betriebsleitung soll auf sechs Jahre bestellt werden. Wiederbestellung ist möglich.</w:t>
      </w:r>
    </w:p>
    <w:p>
      <w:r>
        <w:rPr>
          <w:color w:val="555555"/>
          <w:sz w:val="17"/>
        </w:rPr>
        <w:t xml:space="preserve">Zitiervorschlag: § 8 NW_29121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https://recht.nulegal.eu/gesetze/NW_29121/8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