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NW_29121 (Nordrhein-Westfalen) — Gegenstand des Betriebes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Gegenstand des LWL-Bau- und Liegenschaftsbetriebes (LWL-BLB) ist die Verwaltung und Entwicklung von Immobilien des Landschaftsverbandes Westfalen-Lippe.</w:t>
      </w:r>
    </w:p>
    <w:p>
      <w:r>
        <w:t xml:space="preserve">(2) Dem LWL-BLB obliegen folgende zentrale Steuerungsunterstützungsaufgaben der Grundstücks- und Gebäudewirtschaft im LWL:</w:t>
      </w:r>
    </w:p>
    <w:p>
      <w:r>
        <w:t xml:space="preserve">a) Erarbeitung immobilienpolitischer Leitziele für den LWL</w:t>
      </w:r>
    </w:p>
    <w:p>
      <w:r>
        <w:t xml:space="preserve">b) Entwicklung von baufachlichen Rahmenregelungen</w:t>
      </w:r>
    </w:p>
    <w:p>
      <w:r>
        <w:t xml:space="preserve">c) Entwicklung von Standards, umweltfreundlichen Technologien und Strategien für die nachhaltige Bewirtschaftung des Immobilienbestandes (zum Beispiel baufachliche Standards, Kostenrichtwerte für die Erstellung und den Betrieb von Gebäuden sowie Lebenszyklusbetrachtungen zur Treibhausgasminimierung)</w:t>
      </w:r>
    </w:p>
    <w:p>
      <w:r>
        <w:t xml:space="preserve">d) Wahrnehmung von Bündelungs- und Koordinierungsfunktionen sowie Projektsteuerungsaufgaben im Bereich der Grundstücks- und Gebäudewirtschaft (zum Beispiel fachbereichsübergreifender Mittelausgleich, Know-How-Bündelung)</w:t>
      </w:r>
    </w:p>
    <w:p>
      <w:r>
        <w:t xml:space="preserve">e) Energiemanagement und –monitoring (EDM)</w:t>
      </w:r>
    </w:p>
    <w:p>
      <w:r>
        <w:t xml:space="preserve">f) Aufbau und Pflege des zentralen Liegenschafts- und Gebäudedatenbestandes.</w:t>
      </w:r>
    </w:p>
    <w:p>
      <w:r>
        <w:t xml:space="preserve">(3) Dem LWL-BLB obliegen nachfolgende Dienstleistungsaufgaben:</w:t>
      </w:r>
    </w:p>
    <w:p>
      <w:r>
        <w:t xml:space="preserve">a) Bereitstellung und technischer Betrieb von Gebäuden, Räumen und Freianlagen</w:t>
      </w:r>
    </w:p>
    <w:p>
      <w:r>
        <w:t xml:space="preserve">b) Entwicklung, Erstellung, Instandhaltung, Sanierung, Umbau, Ausbau und Modernisierung von Gebäuden und baulichen Anlagen</w:t>
      </w:r>
    </w:p>
    <w:p>
      <w:r>
        <w:t xml:space="preserve">c) Projektsteuerungsaufgaben bei der Durchführung von Maßnahmen für LWL-nahe Stiftungen</w:t>
      </w:r>
    </w:p>
    <w:p>
      <w:r>
        <w:t xml:space="preserve">d) An- und Verkauf von Grundstücken und Gebäuden; Bestellung von Erbbaurechten</w:t>
      </w:r>
    </w:p>
    <w:p>
      <w:r>
        <w:t xml:space="preserve">e) Planung und Bereitstellung sonstiger nutzerspezifischer Einrichtungen und Anlagen</w:t>
      </w:r>
    </w:p>
    <w:p>
      <w:r>
        <w:t xml:space="preserve">f) Abschluss von Miet-, Pacht- und Gestattungsverträgen</w:t>
      </w:r>
    </w:p>
    <w:p>
      <w:r>
        <w:t xml:space="preserve">g) Abschluss von Erschließungsverträgen</w:t>
      </w:r>
    </w:p>
    <w:p>
      <w:r>
        <w:t xml:space="preserve">h) Bearbeitung aller Versicherungsangelegenheiten des LWL mit Ausnahme der Sozial- und Zusatzversicherung.</w:t>
      </w:r>
    </w:p>
    <w:p>
      <w:r>
        <w:t xml:space="preserve">(4) Die Aufgaben der Fachbereiche sind insbesondere</w:t>
      </w:r>
    </w:p>
    <w:p>
      <w:r>
        <w:t xml:space="preserve">a) Definition des Bedarfes (unter anderem Raum- sowie Ausstellungsprogramm) nach Qualität, Quantität, Zeit pp.</w:t>
      </w:r>
    </w:p>
    <w:p>
      <w:r>
        <w:t xml:space="preserve">b) Infrastrukturelles Gebäudemanagement</w:t>
      </w:r>
    </w:p>
    <w:p>
      <w:r>
        <w:t xml:space="preserve">c) Betrieb sowie Brandschutzangelegenheiten im Rahmen der Arbeitgeberpflichten.</w:t>
      </w:r>
    </w:p>
    <w:p>
      <w:r>
        <w:rPr>
          <w:color w:val="555555"/>
          <w:sz w:val="17"/>
        </w:rPr>
        <w:t xml:space="preserve">Zitiervorschlag: § 2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