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NW_29121 (Nordrhein-Westfalen) — Buchführung, Jahresabschluss, Zahlungsabwicklung</w:t>
      </w:r>
    </w:p>
    <w:p>
      <w:r>
        <w:rPr>
          <w:color w:val="555555"/>
          <w:sz w:val="18"/>
        </w:rPr>
        <w:t xml:space="preserve">Betriebssatzung für den LWL-Bau- und Liegenschaftsbetrieb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Betrieb führt seine Rechnung nach den Regeln der kaufmännischen doppelten Buchführung.</w:t>
      </w:r>
    </w:p>
    <w:p>
      <w:r>
        <w:t xml:space="preserve">(2) Jahresabschluss (Bilanz, Gewinn- und Verlustrechnung, Anhang) und Lagebericht sind entsprechend den für große Kapitalgesellschaften geltenden Vorschriften des Dritten Buches des Handelsgesetzbuches aufzustellen.</w:t>
      </w:r>
    </w:p>
    <w:p>
      <w:r>
        <w:t xml:space="preserve">(3) Der Jahresabschluss und der Lagebericht sind bis zum Ablauf von 3 Monaten nach Schluss des Wirtschaftsjahres von der Betriebsleitung aufzustellen und unverzüglich prüfen zu lassen.</w:t>
      </w:r>
    </w:p>
    <w:p>
      <w:r>
        <w:t xml:space="preserve">(4) Die Betriebsleitung hat den Jahresabschluss, den Lagebericht und den Prüfungsbericht des Jahresabschlussprüfers unverzüglich nach Vorliegen des Prüfungsberichtes, jedoch spätestens 6 Monate nach Schluss des Wirtschaftsjahres dem Betriebsausschuss, dem Kämmerer/der Kämmerin und dem Direktor/der Direktorin des Landschaftsverbandes vorzulegen.</w:t>
      </w:r>
    </w:p>
    <w:p>
      <w:r>
        <w:t xml:space="preserve">(5) Die LWL-Finanzabteilung führt die Bankgeschäfte im Auftrag für den LWL-Bau- und Liegenschaftsbetrieb aus. Die Buchführung und Zahlungsabwicklung erfolgt beim LWL-Bau- und Liegenschaftsbetrieb nach den geltenden Bestimmungen.</w:t>
      </w:r>
    </w:p>
    <w:p>
      <w:r>
        <w:rPr>
          <w:color w:val="555555"/>
          <w:sz w:val="17"/>
        </w:rPr>
        <w:t xml:space="preserve">Zitiervorschlag: § 14 NW_29121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https://recht.nulegal.eu/gesetze/NW_29121/14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