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NW_29121 (Nordrhein-Westfalen) — Wirtschaftsplan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Betriebsleitung hat vor Beginn eines jeden Wirtschaftsjahres einen Wirtschaftsplan aufzustellen. Dieser besteht aus dem Erfolgsplan, dem Vermögensplan und der Stellenübersicht.</w:t>
      </w:r>
    </w:p>
    <w:p>
      <w:r>
        <w:t xml:space="preserve">(2) Die Betriebsleitung hat den Wirtschaftsplan so rechtzeitig dem Direktor/der Direktorin des Landschaftsverbandes sowie dem Kämmerer/der Kämmerin vorzulegen, dass der Wirtschaftsplan des Betriebes und der Haushaltsplan des Landschaftsverbandes Westfalen-Lippe aufeinander abgestimmt werden können.</w:t>
      </w:r>
    </w:p>
    <w:p>
      <w:r>
        <w:rPr>
          <w:color w:val="555555"/>
          <w:sz w:val="17"/>
        </w:rPr>
        <w:t xml:space="preserve">Zitiervorschlag: § 13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