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NW_29077 (Nordrhein-Westfalen) — Zuständigkeiten</w:t>
      </w:r>
    </w:p>
    <w:p>
      <w:r>
        <w:rPr>
          <w:color w:val="555555"/>
          <w:sz w:val="18"/>
        </w:rPr>
        <w:t xml:space="preserve">APVOLChem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ist zuständig</w:t>
      </w:r>
    </w:p>
    <w:p>
      <w:r>
        <w:t xml:space="preserve">1. für die Erteilung der Erlaubnis nach § 2 LChemG,</w:t>
      </w:r>
    </w:p>
    <w:p>
      <w:r>
        <w:t xml:space="preserve">2. für die Ahndung von Ordnungswidrigkeiten nach § 5 LChemG und</w:t>
      </w:r>
    </w:p>
    <w:p>
      <w:r>
        <w:t xml:space="preserve">3. für die Einstellung der Lebensmittelchemikerinnen und Lebensmittelchemiker im praktischen Jahr nach § 3 Absatz 2.</w:t>
      </w:r>
    </w:p>
    <w:p>
      <w:r>
        <w:rPr>
          <w:color w:val="555555"/>
          <w:sz w:val="17"/>
        </w:rPr>
        <w:t xml:space="preserve">Zitiervorschlag: § 23 NW_29077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https://recht.nulegal.eu/gesetze/NW_29077/23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