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NW_29077 (Nordrhein-Westfalen) — Gliederung der Ausbildung und Prüfung</w:t>
      </w:r>
    </w:p>
    <w:p>
      <w:r>
        <w:rPr>
          <w:color w:val="555555"/>
          <w:sz w:val="18"/>
        </w:rPr>
        <w:t xml:space="preserve">APVOLChem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zur staatlich geprüften Lebensmittelchemikerin und zum staatlich geprüften Lebensmittelchemiker gliedert sich in</w:t>
      </w:r>
    </w:p>
    <w:p>
      <w:r>
        <w:t xml:space="preserve">1. ein Studium der Lebensmittelchemie an einer Universität mit einer Regelstudienzeit von neun Semestern einschließlich der staatlichen Zwischenprüfung, einer innerhalb von sechs Monaten anzufertigenden wissenschaftlichen Abschlussarbeit und der Ersten Staatsprüfung,</w:t>
      </w:r>
    </w:p>
    <w:p>
      <w:r>
        <w:t xml:space="preserve">2. eine berufspraktische Ausbildung von 12 Monaten einschließlich der Zweiten Staatsprüfung.</w:t>
      </w:r>
    </w:p>
    <w:p>
      <w:r>
        <w:t xml:space="preserve">(2) Die Staatsprüfung der staatlich geprüften Lebensmittelchemikerinnen und staatlich geprüften Lebensmittelchemiker gliedert sich in drei Prüfungsabschnitte, die in der Regel wie folgt abgelegt werden:</w:t>
      </w:r>
    </w:p>
    <w:p>
      <w:r>
        <w:t xml:space="preserve">1. die staatliche Zwischenprüfung in der Regel am Ende des vierten Semesters eines Studiums der Lebensmittelchemie,</w:t>
      </w:r>
    </w:p>
    <w:p>
      <w:r>
        <w:t xml:space="preserve">2. die Erste Staatsprüfung in der Regel am Ende des achten Semesters eines Studiums der Lebensmittelchemie bei bestandener staatlicher Zwischenprüfung und der mindestens mit „ausreichend“ (4,0) bewerteten Abschlussarbeit,</w:t>
      </w:r>
    </w:p>
    <w:p>
      <w:r>
        <w:t xml:space="preserve">3. die Zweite Staatsprüfung am Ende der berufspraktischen Ausbildung nach Absatz 1 Nummer 2 im Anschluss an die bestandene Erste Staatsprüfung.</w:t>
      </w:r>
    </w:p>
    <w:p>
      <w:r>
        <w:rPr>
          <w:color w:val="555555"/>
          <w:sz w:val="17"/>
        </w:rPr>
        <w:t xml:space="preserve">Zitiervorschlag: § 1 NW_29077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https://recht.nulegal.eu/gesetze/NW_29077/1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