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NW_29040 (Nordrhein-Westfalen)</w:t>
      </w:r>
    </w:p>
    <w:p>
      <w:r>
        <w:rPr>
          <w:color w:val="555555"/>
          <w:sz w:val="18"/>
        </w:rPr>
        <w:t xml:space="preserve">Verordnung über die Bestimmung der Sitze und Bezirke der Geschäftsführerinnen oder Geschäftsführer der Kreisstellen der Landwirtschaftskammer Nordrhein-Westfalen als Landesbeauftragte im Kreise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November 2005</w:t>
      </w:r>
    </w:p>
    <w:p>
      <w:r>
        <w:t xml:space="preserve">Auf Grund des § 9 Abs. 3 in Verbindung mit § 7 Abs. 4 Satz 1 des Landesorganisationsgesetzes vom 10. Juli 1962 (GV. NRW. S. 421), zuletzt geändert durch Gesetz vom 1. März 2005 (GV. NRW. S. 69), wird verordnet:</w:t>
      </w:r>
    </w:p>
    <w:p>
      <w:r>
        <w:rPr>
          <w:color w:val="555555"/>
          <w:sz w:val="17"/>
        </w:rPr>
        <w:t xml:space="preserve">Zitiervorschlag: Volltext NW_29040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https://recht.nulegal.eu/gesetze/NW_29040/volltext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NW_29040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