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NW_29023 (Nordrhein-Westfalen)</w:t>
      </w:r>
    </w:p>
    <w:p>
      <w:r>
        <w:rPr>
          <w:color w:val="555555"/>
          <w:sz w:val="18"/>
        </w:rPr>
        <w:t xml:space="preserve">Betriebssatzung für die LVR-InfoKom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Betriebssatzung</w:t>
      </w:r>
    </w:p>
    <w:p>
      <w:r>
        <w:t xml:space="preserve">für die LVR-InfoKom</w:t>
      </w:r>
    </w:p>
    <w:p>
      <w:r>
        <w:t xml:space="preserve">Vom 7. September 2005</w:t>
      </w:r>
    </w:p>
    <w:p>
      <w:r>
        <w:t xml:space="preserve">Aufgrund des § 6 Abs. 1 und § 7 Abs. 1 Buchstabe d der Landschaftsverbandsordnung für das Land Nordrhein-Westfalen in der Fassung der Bekanntmachung vom 14. Juli 1994 (GV. NRW. S. 657), zuletzt geändert durch Gesetz vom 5. April 2005 (GV. NRW. S. 306) in Verbindung mit § 3 Abs. 1 des Artikels 1 des Gesetzes vom 16. Dezember 2004 (GV. NRW. S. 816), hat die Landschaftsversammlung des Landschaftsverbandes Rheinland am 7. September 2005 folgende Satzung beschlossen:</w:t>
      </w:r>
    </w:p>
    <w:p>
      <w:r>
        <w:rPr>
          <w:color w:val="555555"/>
          <w:sz w:val="17"/>
        </w:rPr>
        <w:t xml:space="preserve">Zitiervorschlag: Volltext NW_29023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