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NW_29023 (Nordrhein-Westfalen) — Personalangelegenheiten</w:t>
      </w:r>
    </w:p>
    <w:p>
      <w:r>
        <w:rPr>
          <w:color w:val="555555"/>
          <w:sz w:val="18"/>
        </w:rPr>
        <w:t xml:space="preserve">Betriebssatzung für die LVR-InfoKom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Betriebsleiterin/der Betriebsleiter und deren Vertreterin/deren Vertreter werden aufgrund eines Beschlusses des Landschaftsausschusses vom Direktor des Landschaftsverbandes Rheinland eingestellt, bestellt und abberufen.</w:t>
      </w:r>
    </w:p>
    <w:p>
      <w:r>
        <w:t xml:space="preserve">(2) Andere Beschäftigte mit Entgeltgruppe E13 TVöD oder höher werden aufgrund eines Beschlusses des Betriebsausschusses von der Betriebsleitung eingestellt.</w:t>
      </w:r>
    </w:p>
    <w:p>
      <w:r>
        <w:t xml:space="preserve">(3) Die übrigen Beschäftigten werden nach Maßgabe der Stellenübersicht von der Betriebsleitung eingestellt.</w:t>
      </w:r>
    </w:p>
    <w:p>
      <w:r>
        <w:t xml:space="preserve">(4) Für Entlassungen, Kündigungen und andere arbeitsrechtliche Maßnahmen der in Absatz 2 und 3 genannten Beschäftigten ist die Betriebsleitung zuständig. Im Übrigen ist der Direktor des Landschaftsverbandes Rheinland zuständig.</w:t>
      </w:r>
    </w:p>
    <w:p>
      <w:r>
        <w:t xml:space="preserve">(5) Vor Eingruppierungen, Kündigungen oder Entlassungen durch den Direktor des Landschaftsverbandes Rheinland ist die Betriebsleitung zu hören.</w:t>
      </w:r>
    </w:p>
    <w:p>
      <w:r>
        <w:rPr>
          <w:color w:val="555555"/>
          <w:sz w:val="17"/>
        </w:rPr>
        <w:t xml:space="preserve">Zitiervorschlag: § 9 NW_29023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