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NW_29023 (Nordrhein-Westfalen) — Zuständigkeit des Landschaftsausschusses</w:t>
      </w:r>
    </w:p>
    <w:p>
      <w:r>
        <w:rPr>
          <w:color w:val="555555"/>
          <w:sz w:val="18"/>
        </w:rPr>
        <w:t xml:space="preserve">Betriebssatzung für die LVR-InfoKom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Landschaftsausschuss entscheidet über alle Angelegenheiten des Betriebes, soweit sie nicht der Landschaftsversammlung, ihren Fachausschüssen, dem Direktor des Landschaftsverbandes Rheinland oder der Betriebsleitung vorbehalten sind.</w:t>
      </w:r>
    </w:p>
    <w:p>
      <w:r>
        <w:t xml:space="preserve">(2) Er entscheidet insbesondere über:</w:t>
      </w:r>
    </w:p>
    <w:p>
      <w:r>
        <w:t xml:space="preserve">1. Aufgaben und Zielplanung des Betriebes,</w:t>
      </w:r>
    </w:p>
    <w:p>
      <w:r>
        <w:t xml:space="preserve">2. Grundsätze der Organisation des Betriebes,</w:t>
      </w:r>
    </w:p>
    <w:p>
      <w:r>
        <w:t xml:space="preserve">3. Auflösung wesentlicher Betriebsteile,</w:t>
      </w:r>
    </w:p>
    <w:p>
      <w:r>
        <w:t xml:space="preserve">4. Einstellung, Bestellung und Abberufung der Betriebsleiterin/des Betriebsleiters und der Vertreterin/des Vertreters, sowie deren allgemeine Vertrags- und Anstellungsbedingungen,</w:t>
      </w:r>
    </w:p>
    <w:p>
      <w:r>
        <w:t xml:space="preserve">5. mittel- und langfristige Investitionen / Instandhaltungen, soweit die Gesamtkosten der Maßnahme 1.000.000 € (brutto) überschreiten (ausgenommen Baumaßnahmen),</w:t>
      </w:r>
    </w:p>
    <w:p>
      <w:r>
        <w:t xml:space="preserve">6. Änderung des Sondervermögens,</w:t>
      </w:r>
    </w:p>
    <w:p>
      <w:r>
        <w:t xml:space="preserve">7. An- und Verkauf von Grundstücken sowie die Bestellung dinglicher Rechte an Grundstücken,</w:t>
      </w:r>
    </w:p>
    <w:p>
      <w:r>
        <w:t xml:space="preserve">8. Durchführung einer Weisung des Direktors des Landschaftsverbandes Rheinland nach § 6 Abs. 2 Satz 4 Eigenbetriebsverordnung,</w:t>
      </w:r>
    </w:p>
    <w:p>
      <w:r>
        <w:t xml:space="preserve">9. Meinungsverschiedenheiten zwischen dem Betriebsausschuss und dem Direktor des Landschaftsverbandes Rheinland gemäß § 8 Abs. 1 Satz 2 sowie zwischen Betriebsausschuss und Kämmerer gemäß § 10 Abs. 3.</w:t>
      </w:r>
    </w:p>
    <w:p>
      <w:r>
        <w:rPr>
          <w:color w:val="555555"/>
          <w:sz w:val="17"/>
        </w:rPr>
        <w:t xml:space="preserve">Zitiervorschlag: § 6 NW_29023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