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NW_29023 (Nordrhein-Westfalen) — In-Kraft-Treten</w:t>
      </w:r>
    </w:p>
    <w:p>
      <w:r>
        <w:rPr>
          <w:color w:val="555555"/>
          <w:sz w:val="18"/>
        </w:rPr>
        <w:t xml:space="preserve">Betriebssatzung für die LVR-InfoKom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tritt am Tage nach ihrer Bekanntmachung im Gesetz- und Verordnungsblatt NRW in Kraft.</w:t>
      </w:r>
    </w:p>
    <w:p>
      <w:r>
        <w:t xml:space="preserve">(2) Gleichzeitig wird die von der Landschaftsversammlung Rheinland am 18. Mai 2004 beschlossene Betriebssatzung für die Informationsverarbeitung und Kommunikationstechnik des Landschaftsverbandes Rheinland (GV. NRW. S. 287) aufgehoben.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D r. W i l h e l m</w:t>
      </w:r>
    </w:p>
    <w:p>
      <w:r>
        <w:t xml:space="preserve">Der Schriftführer</w:t>
      </w:r>
    </w:p>
    <w:p>
      <w:r>
        <w:t xml:space="preserve">der Landschaftsversammlung Rheinland</w:t>
      </w:r>
    </w:p>
    <w:p>
      <w:r>
        <w:t xml:space="preserve">M o l s b e r g e r</w:t>
      </w:r>
    </w:p>
    <w:p>
      <w:r>
        <w:t xml:space="preserve">Die vorstehende Neufassung der Betriebssatzung für die Informationsverarbeitung und Kommunikationstechnik des Landschaftsverbandes Rheinland (LVR InfoKom) wird gemäß § 6 Abs. 2 Landschaftsverbandsordnung in der z.Zt. geltenden Fassung bekannt gemacht.</w:t>
      </w:r>
    </w:p>
    <w:p>
      <w:r>
        <w:t xml:space="preserve">Nach § 6 Abs. 3 Landschaftsverbandsordnung kann die Verletzung von Verfahrens- und Formvorschriften der Landschaftsverbandsordnung gegen die Satzung nach Ablauf eines Jahres seit ihrer Verkündung nicht mehr geltend gemacht werden, es sei denn,</w:t>
      </w:r>
    </w:p>
    <w:p>
      <w:r>
        <w:t xml:space="preserve">– eine vorgeschriebene Genehmigung fehlt oder ein vorgeschriebenes Anzeigeverfahren wurde nicht durchgeführt,</w:t>
      </w:r>
    </w:p>
    <w:p>
      <w:r>
        <w:t xml:space="preserve">– die Satzung ist nicht ordnungsgemäß öffentlich bekannt gemacht worden,</w:t>
      </w:r>
    </w:p>
    <w:p>
      <w:r>
        <w:t xml:space="preserve">– der Direktor des Landschaftsverbandes hat den Beschluss der Landschaftsversammlung vorher beanstandet oder</w:t>
      </w:r>
    </w:p>
    <w:p>
      <w:r>
        <w:t xml:space="preserve">–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7. September 2005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M o l s b e r g e r</w:t>
      </w:r>
    </w:p>
    <w:p>
      <w:r>
        <w:t xml:space="preserve">Zusatz: (Artikel II der ÄndSatzung vom 12. Dezember 2008 (GV. NRW. 2009 S. 16))</w:t>
      </w:r>
    </w:p>
    <w:p>
      <w:r>
        <w:t xml:space="preserve">Diese Änderungssatzung tritt am Tage nach der Bekanntmachung im Gesetz- und Verordnungsblatt für das Land Nordrhein-Westfallen in Kraft.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Dr. W i l h e l m</w:t>
      </w:r>
    </w:p>
    <w:p>
      <w:r>
        <w:t xml:space="preserve">Der Schriftführer</w:t>
      </w:r>
    </w:p>
    <w:p>
      <w:r>
        <w:t xml:space="preserve">der Landschaftsversammlung Rheinland</w:t>
      </w:r>
    </w:p>
    <w:p>
      <w:r>
        <w:t xml:space="preserve">V o i g t s b e r g e r</w:t>
      </w:r>
    </w:p>
    <w:p>
      <w:r>
        <w:t xml:space="preserve">Die vorstehende Satzung des Landschaftsverbandes Rheinland wird gemäß § 6 Absatz 2 Landschaftsverbandsordnung in der zurzeit geltenden Fassung bekannt gemacht.</w:t>
      </w:r>
    </w:p>
    <w:p>
      <w:r>
        <w:t xml:space="preserve">Nach § 6 Absatz 3 der Landschaftsverbandsordnung kann die Verletzung von Verfahrens- oder Formvorschriften der Landschaftsverbandsordnung gegen die Satzung nach Ablauf eines Jahres seit ihrer Verkündung nicht mehr geltend gemacht werden, es sei denn,</w:t>
      </w:r>
    </w:p>
    <w:p>
      <w:r>
        <w:t xml:space="preserve">– eine vorgeschriebene Genehmigung fehlt oder ein vorgeschriebenes Anzeigeverfahren wurde nicht durchgeführt,</w:t>
      </w:r>
    </w:p>
    <w:p>
      <w:r>
        <w:t xml:space="preserve">– die Satzung ist nicht ordnungsgemäß öffentlich bekannt gemacht worden,</w:t>
      </w:r>
    </w:p>
    <w:p>
      <w:r>
        <w:t xml:space="preserve">– der Direktor des Landschaftsverbandes hat den Beschluss der Landschaftsversammlung vorher beanstandet oder</w:t>
      </w:r>
    </w:p>
    <w:p>
      <w:r>
        <w:t xml:space="preserve">- der Form- oder Verfahrensmangel ist gegenüber dem Landschaftsverband vorher gerügt und dabei die verletzte Rechtsvorschrift und die Tatsache bezeichnet worden, die den Mangel ergibt.</w:t>
      </w:r>
    </w:p>
    <w:p>
      <w:r>
        <w:t xml:space="preserve">Köln, den 13. Januar 2009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V o i g t s b e r g e r</w:t>
      </w:r>
    </w:p>
    <w:p>
      <w:r>
        <w:rPr>
          <w:color w:val="555555"/>
          <w:sz w:val="17"/>
        </w:rPr>
        <w:t xml:space="preserve">Zitiervorschlag: § 14 NW_29023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https://recht.nulegal.eu/gesetze/NW_29023/14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