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NW_29020 (Nordrhein-Westfalen) — Inkrafttreten</w:t>
      </w:r>
    </w:p>
    <w:p>
      <w:r>
        <w:rPr>
          <w:color w:val="555555"/>
          <w:sz w:val="18"/>
        </w:rPr>
        <w:t xml:space="preserve">Hauptsatzung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Satzung tritt am Tage nach der Bekanntmachung im Gesetz- und Verordnungsblatt NRW in Kraft.</w:t>
      </w:r>
    </w:p>
    <w:p>
      <w:r>
        <w:t xml:space="preserve">(2) Gleichzeitig tritt die von der Landschaftsversammlung Rheinland am 27. September 2001 beschlossene Hauptsatzung des Landschaftsverbandes Rheinland (GV. NRW. S. 748) außer Kraft.</w:t>
      </w:r>
    </w:p>
    <w:p>
      <w:r>
        <w:t xml:space="preserve">Der Vorsitzende</w:t>
      </w:r>
    </w:p>
    <w:p>
      <w:r>
        <w:t xml:space="preserve">der Landschaftsversammlung Rheinland</w:t>
      </w:r>
    </w:p>
    <w:p>
      <w:r>
        <w:t xml:space="preserve">D r. W i l h e l m</w:t>
      </w:r>
    </w:p>
    <w:p>
      <w:r>
        <w:t xml:space="preserve">Der Schriftführer</w:t>
      </w:r>
    </w:p>
    <w:p>
      <w:r>
        <w:t xml:space="preserve">der Landschaftsversammlung Rheinland</w:t>
      </w:r>
    </w:p>
    <w:p>
      <w:r>
        <w:t xml:space="preserve">M o l s b e r g e r</w:t>
      </w:r>
    </w:p>
    <w:p>
      <w:r>
        <w:t xml:space="preserve">Die vorstehende Satzung des Landschaftsverbandes Rheinland wird gemäß § 6 Abs. 2 Landschaftsverbandsordnung in der zurzeit geltenden Fassung bekannt gemacht.</w:t>
      </w:r>
    </w:p>
    <w:p>
      <w:r>
        <w:t xml:space="preserve">Nach § 6 Abs. 3 Landschaftsverbandsordnung kann die Verletzung von Verfahrens- und Formvorschriften der Landschaftsverbandsordnung gegen die Satzung nach Ablauf eines Jahres seit ihrer Verkündung nicht mehr geltend gemacht werden,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Köln, den 14. Dezember 2007</w:t>
      </w:r>
    </w:p>
    <w:p>
      <w:r>
        <w:t xml:space="preserve">Der Direktor</w:t>
      </w:r>
    </w:p>
    <w:p>
      <w:r>
        <w:t xml:space="preserve">des Landschaftsverbandes Rheinland</w:t>
      </w:r>
    </w:p>
    <w:p>
      <w:r>
        <w:t xml:space="preserve">M o l s b e r g e r</w:t>
      </w:r>
    </w:p>
    <w:p>
      <w:r>
        <w:t xml:space="preserve">Zusatz:</w:t>
      </w:r>
    </w:p>
    <w:p>
      <w:r>
        <w:t xml:space="preserve">(Änderungssatzung vom 19. Dezember 2018 (GV. NRW. 2019 S. 19))</w:t>
      </w:r>
    </w:p>
    <w:p>
      <w:r>
        <w:t xml:space="preserve">Die vorstehende Satzung zur Änderung der Hauptsatzung des Landschaftsverbandes Rheinland wird gemäß § 6 Absatz 2 Landschaftsverbandsordnung für das Land Nordrhein-Westfalen in der Fassung der Bekanntmachung vom 14. Juli 1994 (GV. NRW. S. 657), die zuletzt durch Artikel 3 des Gesetzes vom 18. Dezember 2018 (GV. NRW. S. 759) geändert worden ist, bekannt gemacht.</w:t>
      </w:r>
    </w:p>
    <w:p>
      <w:r>
        <w:t xml:space="preserve">Nach § 6 Absatz 3 Landschaftsverbandsordnung für das Land Nordrhein-Westfalen kann die Verletzung von Verfahrens‑ und Formvorschriften der Landschaftsverbandsordnung gegen die Satzung nach Ablauf eines Jahres seit ihrer Verkündung nicht mehr geltend gemacht werden, es sei denn,</w:t>
      </w:r>
    </w:p>
    <w:p>
      <w:r>
        <w:t xml:space="preserve">- eine vorgeschriebene Genehmigung fehlt oder ein vorgeschriebenes Anzeigeverfahren wurde nicht durchgeführt,</w:t>
      </w:r>
    </w:p>
    <w:p>
      <w:r>
        <w:t xml:space="preserve">- die Satzung ist nicht ordnungsgemäß öffentlich bekannt gemacht worden,</w:t>
      </w:r>
    </w:p>
    <w:p>
      <w:r>
        <w:t xml:space="preserve">- die Direktorin beziehungsweise der Direktor des Landschaftsverbandes hat den Beschluss der Landschaftsversammlung vorher beanstandet oder</w:t>
      </w:r>
    </w:p>
    <w:p>
      <w:r>
        <w:t xml:space="preserve">- der Form- oder Verfahrensmangel ist gegenüber dem Landschaftsverband vorher</w:t>
      </w:r>
    </w:p>
    <w:p>
      <w:r>
        <w:t xml:space="preserve">gerügt und dabei die verletzte Rechtsvorschrift und die Tatsache bezeichnet worden, die den Mangel ergibt.</w:t>
      </w:r>
    </w:p>
    <w:p>
      <w:r>
        <w:t xml:space="preserve">Köln, den 10. Januar 2019</w:t>
      </w:r>
    </w:p>
    <w:p>
      <w:r>
        <w:t xml:space="preserve">Die Direktorin</w:t>
      </w:r>
    </w:p>
    <w:p>
      <w:r>
        <w:t xml:space="preserve">des Landschaftsverbandes Rheinland</w:t>
      </w:r>
    </w:p>
    <w:p>
      <w:r>
        <w:t xml:space="preserve">L u b e k</w:t>
      </w:r>
    </w:p>
    <w:p>
      <w:r>
        <w:t xml:space="preserve">Hinweis:</w:t>
      </w:r>
    </w:p>
    <w:p>
      <w:r>
        <w:t xml:space="preserve">Satzung</w:t>
      </w:r>
    </w:p>
    <w:p>
      <w:r>
        <w:t xml:space="preserve">zur Änderung der Hauptsatzung</w:t>
      </w:r>
    </w:p>
    <w:p>
      <w:r>
        <w:t xml:space="preserve">des Landschaftsverbandes Rheinland</w:t>
      </w:r>
    </w:p>
    <w:p>
      <w:r>
        <w:t xml:space="preserve">Bekanntmachung des Landschaftsverbandes Rheinland</w:t>
      </w:r>
    </w:p>
    <w:p>
      <w:r>
        <w:t xml:space="preserve">Vom 03. September 2021 (GV. NRW. S. 1109)</w:t>
      </w:r>
    </w:p>
    <w:p>
      <w:r>
        <w:t xml:space="preserve">Die Satzung zur Änderung der Hauptsatzung des Landschaftsverbandes Rheinland ist im Internet unter www.bekanntmachungen.lvr.de öffentlich bekannt gemacht worden.</w:t>
      </w:r>
    </w:p>
    <w:p>
      <w:r>
        <w:t xml:space="preserve">Köln, den 03. September 2021</w:t>
      </w:r>
    </w:p>
    <w:p>
      <w:r>
        <w:t xml:space="preserve">Die Direktorin des</w:t>
      </w:r>
    </w:p>
    <w:p>
      <w:r>
        <w:t xml:space="preserve">Landschaftsverbandes Rheinland</w:t>
      </w:r>
    </w:p>
    <w:p>
      <w:r>
        <w:t xml:space="preserve">L u b e k</w:t>
      </w:r>
    </w:p>
    <w:p>
      <w:r>
        <w:rPr>
          <w:color w:val="555555"/>
          <w:sz w:val="17"/>
        </w:rPr>
        <w:t xml:space="preserve">Zitiervorschlag: § 15 NW_29020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https://recht.nulegal.eu/gesetze/NW_29020/15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