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NW_29016 (Nordrhein-Westfalen) — In-Kraft-Treten, Außer-Kraft-Treten</w:t>
      </w:r>
    </w:p>
    <w:p>
      <w:r>
        <w:rPr>
          <w:color w:val="555555"/>
          <w:sz w:val="18"/>
        </w:rPr>
        <w:t xml:space="preserve">Satzung der Landesanstalt für Medien Nordrhein-Westfalen (LfM) über die Erhebung von Ausgleichsleistungen - Ausgleichsleistungssatzung -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Diese Satzung tritt am Tag nach ihrer Bekanntmachung im Gesetz- und Verordnungsblatt für das Land Nordrhein-Westfalen in Kraft.</w:t>
      </w:r>
    </w:p>
    <w:p>
      <w:r>
        <w:t xml:space="preserve">(2) Mit dem In-Kraft-Treten dieser Satzung tritt die Satzung der Landesanstalt für Rundfunk Nordrhein-Westfalen (LfR) über die Erhebung von Ausgleichsleistungen vom 21. August 1998 (GV. NRW. S. 556) außer Kraft.</w:t>
      </w:r>
    </w:p>
    <w:p>
      <w:r>
        <w:t xml:space="preserve">Der Direktor</w:t>
      </w:r>
    </w:p>
    <w:p>
      <w:r>
        <w:t xml:space="preserve">der Landesanstalt für Medien (LfM)</w:t>
      </w:r>
    </w:p>
    <w:p>
      <w:r>
        <w:t xml:space="preserve">Prof. Dr. Norbert S c h n e i d e r</w:t>
      </w:r>
    </w:p>
    <w:p>
      <w:r>
        <w:rPr>
          <w:color w:val="555555"/>
          <w:sz w:val="17"/>
        </w:rPr>
        <w:t xml:space="preserve">Zitiervorschlag: § 7 NW_29016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https://recht.nulegal.eu/gesetze/NW_29016/7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