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NW_29016 (Nordrhein-Westfalen) — Verwendung</w:t>
      </w:r>
    </w:p>
    <w:p>
      <w:r>
        <w:rPr>
          <w:color w:val="555555"/>
          <w:sz w:val="18"/>
        </w:rPr>
        <w:t xml:space="preserve">Satzung der Landesanstalt für Medien Nordrhein-Westfalen (LfM) über die Erhebung von Ausgleichsleistungen - Ausgleichsleistungssatzung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der LfM im Rahmen der Ausgleichsleistung zugeflossenen Mittel werden unverzüglich an die jeweilige Veranstaltergemeinschaft/Betriebsgesellschaft ausgezahlt. Dabei erhält jede Veranstaltergemeinschaft/Betriebsgesellschaft einen Betrag, der seiner Höhe nach dem Betrag entspricht, den der Rahmenprogrammveranstalter als Ausgleichsleistung für die Übernahme seines Programms in dem betroffenen Verbreitungsgebiet erbracht hat.</w:t>
      </w:r>
    </w:p>
    <w:p>
      <w:r>
        <w:t xml:space="preserve">(2) Die Auszahlung erfolgt auf ein Konto der jeweiligen Betriebsgesellschaft. Die Betriebsgesellschaft hat Änderungen ihrer Bankverbindung, auf die die Ausgleichsleistung überwiesen werden soll, unverzüglich der LfM mitzuteilen.</w:t>
      </w:r>
    </w:p>
    <w:p>
      <w:r>
        <w:rPr>
          <w:color w:val="555555"/>
          <w:sz w:val="17"/>
        </w:rPr>
        <w:t xml:space="preserve">Zitiervorschlag: § 5 NW_29016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https://recht.nulegal.eu/gesetze/NW_29016/5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