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NW_29013 (Nordrhein-Westfalen) — Klassenbildung an Grundschulen</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Anzahl der zu bildenden Eingangsklassen an einer Grundschule beträgt für jahrgangsbezogenen und jahrgangsübergreifenden Unterricht bei einer Schülerzahl von:</w:t>
      </w:r>
    </w:p>
    <w:p>
      <w:r>
        <w:t xml:space="preserve">1. bis zu 29 eine Klasse;</w:t>
      </w:r>
    </w:p>
    <w:p>
      <w:r>
        <w:t xml:space="preserve">2. 30 bis 56 zwei Klassen;</w:t>
      </w:r>
    </w:p>
    <w:p>
      <w:r>
        <w:t xml:space="preserve">3. 57 bis 81 drei Klassen;</w:t>
      </w:r>
    </w:p>
    <w:p>
      <w:r>
        <w:t xml:space="preserve">4. 82 bis 104 vier Klassen;</w:t>
      </w:r>
    </w:p>
    <w:p>
      <w:r>
        <w:t xml:space="preserve">5. 105 bis 125 fünf Klassen;</w:t>
      </w:r>
    </w:p>
    <w:p>
      <w:r>
        <w:t xml:space="preserve">6. 126 bis 150 sechs Klassen.</w:t>
      </w:r>
    </w:p>
    <w:p>
      <w:r>
        <w:t xml:space="preserve">Bei jeweils bis zu weiteren 25 Schülerinnen und Schülern ist eine weitere Eingangsklasse zu bilden. Die Zahl der nach den Sätzen 1 und 2 zu bildenden Klassen kann aus pädagogischen, schulorganisatorischen oder baulichen Gründen unterschritten werden. Eine Überschreitung ist nur zulässig, sofern es sich um die einzige Grundschule einer Gemeinde handelt, diese mehr als einen Standort hat und die nach der kommunalen Klassenrichtzahl (Absatz 2) ermittelte Höchstzahl für die zu bildenden Eingangsklassen nicht überschritten wird. Innerhalb der Schülerzahlwerte nach den Sätzen 1 und 2 sowie für zu bildende Klassen nach den Sätzen 3 und 4 gilt die Bandbreite von 15 bis 29. Gebildete Klassen werden grundsätzlich unabhängig von später eintretenden Schülerzahlveränderungen fortgeführt. In besonderen Ausnahmefällen kann die Schulaufsichtsbehörde zulassen, dass Klassen in der Fortführung zusammengelegt oder geteilt werden, wenn dies aus pädagogischen, schulorganisatorischen oder baulichen Gründen erforderlich wird.</w:t>
      </w:r>
    </w:p>
    <w:p>
      <w:r>
        <w:t xml:space="preserve">(2) Im Gebiet eines Schulträgers darf die Zahl der zu bildenden Eingangsklassen die kommunale Klassenrichtzahl nicht überschreiten. Für die Ermittlung der kommunalen Klassenrichtzahl wird die Schülerzahl der zu bildenden Eingangsklassen einer Kommune durch 23 geteilt. Ergibt sich keine ganze Zahl, ist die Höchstzahl der zu bildenden Eingangsklassen wie folgt zu runden:</w:t>
      </w:r>
    </w:p>
    <w:p>
      <w:r>
        <w:t xml:space="preserve">1. Ist der Rechenwert kleiner als 15, wird auf die darüber liegende ganze Zahl aufgerundet;</w:t>
      </w:r>
    </w:p>
    <w:p>
      <w:r>
        <w:t xml:space="preserve">2. ist der Rechenwert größer als 15 und kleiner als 30, wird ein Zahlenbruchteil unter 0,5 auf die darunter liegende ganze Zahl abgerundet und ein Zahlenbruchteil ab 0,5 auf die darüber liegende ganze Zahl aufgerundet;</w:t>
      </w:r>
    </w:p>
    <w:p>
      <w:r>
        <w:t xml:space="preserve">3. ist der Rechenwert größer als 30, wird auf die darunter liegende ganze Zahl abgerundet.</w:t>
      </w:r>
    </w:p>
    <w:p>
      <w:r>
        <w:t xml:space="preserve">Ergebnisse größer oder gleich 60 werden um eins vermindert. Die Zahl der zu bildenden Eingangsklassen kann aus pädagogischen, schulorganisatorischen oder baulichen Gründen unterschritten werden. Der Schulträger berechnet die kommunale Klassenrichtzahl bis zum 15. Januar eines Jahres. Berechnungsgrundlage ist die voraussichtliche Schülerzahl in den Eingangsklassen zum folgenden Schuljahr auf der Grundlage der Anmeldungen sowie der Erfahrungswerte aus den Vorjahren.</w:t>
      </w:r>
    </w:p>
    <w:p>
      <w:r>
        <w:t xml:space="preserve">Erhöht sich die Schülerzahl bis zum 1. August gegenüber dem Berechnungsstichtag 15. Januar, ist die Einrichtung weiterer Eingangsklassen zulässig, soweit die unter Berücksichtigung der erhöhten Schülerzahl und der Berechnungsgrundsätze nach den Sätzen 2 bis 5 sich ergebende Höchstzahl der zu bildenden Klassen nicht überschritten wird.</w:t>
      </w:r>
    </w:p>
    <w:p>
      <w:r>
        <w:t xml:space="preserve">(3) Grundschulen oder Teilstandorte, an denen keine Klasse mit mindestens 15 Schülerinnen und Schülern gebildet werden kann, können den Unterricht von jahrgangsbezogen auf jahrgangsübergreifend umstellen, sofern ein von der Schulaufsicht gebilligtes Konzept für die Grundschule vorliegt. Im Jahr der Umstellung darf die Untergrenze der Bandbreite von 15 einmalig in der Eingangsklasse sowie im Aufwuchs in der Klasse drei um bis zu zwei Schülerinnen und Schüler unterschritten werden, wenn sichergestellt ist, dass nach Umstellung auf jahrgangsübergreifenden Unterricht nachhaltig die Klassenbildungswerte nach Absatz 1 eingehalten werden können. Die Regelungen in Absatz 2 bleiben unberührt.</w:t>
      </w:r>
    </w:p>
    <w:p>
      <w:r>
        <w:rPr>
          <w:color w:val="555555"/>
          <w:sz w:val="17"/>
        </w:rPr>
        <w:t xml:space="preserve">Zitiervorschlag: § 6a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