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NW_28992 (Nordrhein-Westfalen)</w:t>
      </w:r>
    </w:p>
    <w:p>
      <w:r>
        <w:rPr>
          <w:color w:val="555555"/>
          <w:sz w:val="18"/>
        </w:rPr>
        <w:t xml:space="preserve">Verordnung über die Bildung von regierungsbezirksübergreifenden Schuleinzugsbereichen für Bezirksfachklassen des Bildungsgangs Berufsschule an Berufskollegs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Juli 2005</w:t>
      </w:r>
    </w:p>
    <w:p>
      <w:r>
        <w:t xml:space="preserve">Aufgrund des § 84 Abs. 3 Nr. 3 des Schulgesetzes für das Land Nordrhein-Westfalen (Schulgesetz NRW - SchulG) vom 15. Februar 2005 (GV. NRW. S. 102) wird verordnet:</w:t>
      </w:r>
    </w:p>
    <w:p>
      <w:r>
        <w:rPr>
          <w:color w:val="555555"/>
          <w:sz w:val="17"/>
        </w:rPr>
        <w:t xml:space="preserve">Zitiervorschlag: Eingangsformel NW_28992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https://recht.nulegal.eu/gesetze/NW_28992/eingangsformel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