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NW_28992 (Nordrhein-Westfalen)</w:t>
      </w:r>
    </w:p>
    <w:p>
      <w:r>
        <w:rPr>
          <w:color w:val="555555"/>
          <w:sz w:val="18"/>
        </w:rPr>
        <w:t xml:space="preserve">Verordnung über die Bildung von regierungsbezirksübergreifenden Schuleinzugsbereichen für Bezirksfachklassen des Bildungsgangs Berufsschule an Berufskollegs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Schuleinzugsbereiche für regierungsbezirksübergreifende Fachklassen des Bildungsgangs Berufsschule an Berufskollegs werden nach Maßgabe der Anlage dieser Verordnung gebildet.</w:t>
      </w:r>
    </w:p>
    <w:p>
      <w:r>
        <w:rPr>
          <w:color w:val="555555"/>
          <w:sz w:val="17"/>
        </w:rPr>
        <w:t xml:space="preserve">Zitiervorschlag: § 1 NW_28992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