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NW_28991 (Nordrhein-Westfalen) — Übergangsvorschrift</w:t>
      </w:r>
    </w:p>
    <w:p>
      <w:r>
        <w:rPr>
          <w:color w:val="555555"/>
          <w:sz w:val="18"/>
        </w:rPr>
        <w:t xml:space="preserve">APVOLKon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 und Prüfung der Personen, die vor dem In-Kraft-Treten dieser Verordnung eine Ausbildung zur Lebensmittelkontrolleurin oder zum Lebensmittelkontrolleur aufgenommen haben, richtet sich noch nach der Ausbildungs- und Prüfungsordnung für Lebensmittelkontrolleure (APOLmK) vom 26. Januar 1981 (GV. NRW. S. 18).</w:t>
      </w:r>
    </w:p>
    <w:p>
      <w:r>
        <w:rPr>
          <w:color w:val="555555"/>
          <w:sz w:val="17"/>
        </w:rPr>
        <w:t xml:space="preserve">Zitiervorschlag: § 29 NW_28991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https://recht.nulegal.eu/gesetze/NW_28991/29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