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NW_28979 (Nordrhein-Westfalen)</w:t>
      </w:r>
    </w:p>
    <w:p>
      <w:r>
        <w:rPr>
          <w:color w:val="555555"/>
          <w:sz w:val="18"/>
        </w:rPr>
        <w:t xml:space="preserve">Bekanntmachung des Verwaltungsabkommens zwischen den Ländern Niedersachsen und Nordrhein-Westfalen über die Durchführung wasserschutzpolizeilicher Aufgaben auf dem Mittellandkanal und auf der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wasserschutzpolizeilichen Aufgaben im Sinne des Artikels 1 umfassen</w:t>
      </w:r>
    </w:p>
    <w:p>
      <w:r>
        <w:t xml:space="preserve">- die schifffahrtpolizeilichen Vollzugsaufgaben gemäß § 1 der Vereinbarung über die Ausübung der schifffahrtpolizeilichen Vollzugsaufgaben zwischen der Bundesregierung und dem Land Niedersachsen vom 6./21.4.1955 (Gesetz vom 23.12.1955, Nds. GVBl. S. 293) und gemäß Artikel 1 Nr. 1 der Zusatzvereinbarung vom 28.1./19.2.1982 (Gesetz vom 2.6.1982, Nds. GVBl. S. 153) sowie zwischen der Bundesregierung und der Landesregierung von Nordrhein-Westfalen vom 20.4./19.5.1955 (MBl. NRW. S. 1017),</w:t>
      </w:r>
    </w:p>
    <w:p>
      <w:r>
        <w:t xml:space="preserve">- alle sonstigen der Wasserschutzpolizei übertragenen Aufgaben der Gefahrenabwehr sowie der Verfolgung von Straftaten und Ordnungswidrigkeiten.</w:t>
      </w:r>
    </w:p>
    <w:p>
      <w:r>
        <w:t xml:space="preserve">(2) Bei der Wahrnehmung der vorstehenden Aufgaben gelten</w:t>
      </w:r>
    </w:p>
    <w:p>
      <w:r>
        <w:t xml:space="preserve">- für die Polizeivollzugsbeamtinnen und -beamten des Landes Niedersachsen die Vorschriften des nordrhein-westfälischen Landesrechts, insbesondere das Polizeigesetz des Landes Nordrhein-Westfalen (PolG NRW),</w:t>
      </w:r>
    </w:p>
    <w:p>
      <w:r>
        <w:t xml:space="preserve">- für die Polizeivollzugsbeamtinnen und -beamten des Landes Nordrhein-Westfalen die Vorschriften des niedersächsischen Landesrechts, insbesondere das Niedersächsische Gesetz über die öffentliche Sicherheit und Ordnung (Nds. SOG).</w:t>
      </w:r>
    </w:p>
    <w:p>
      <w:r>
        <w:rPr>
          <w:color w:val="555555"/>
          <w:sz w:val="17"/>
        </w:rPr>
        <w:t xml:space="preserve">Zitiervorschlag: Art 2 NW_28979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