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NW_28979 (Nordrhein-Westfalen)</w:t>
      </w:r>
    </w:p>
    <w:p>
      <w:r>
        <w:rPr>
          <w:color w:val="555555"/>
          <w:sz w:val="18"/>
        </w:rPr>
        <w:t xml:space="preserve">Bekanntmachung des Verwaltungsabkommens zwischen den Ländern Niedersachsen und Nordrhein-Westfalen über die Durchführung wasserschutzpolizeilicher Aufgaben auf dem Mittellandkanal und auf der Weser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Wasserschutzpolizeiliche Aufgaben</w:t>
      </w:r>
    </w:p>
    <w:p>
      <w:r>
        <w:t xml:space="preserve">a) auf dem Mittellandkanal zwischen km 24,67 und km 68,55, soweit dieser auf dem Gebiet des Landes Niedersachsen verläuft,</w:t>
      </w:r>
    </w:p>
    <w:p>
      <w:r>
        <w:t xml:space="preserve">b) auf dem Osnabrücker Stichkanal,</w:t>
      </w:r>
    </w:p>
    <w:p>
      <w:r>
        <w:t xml:space="preserve">c) auf der Weser zwischen km 230,13 und km 240,75 sowie auf dem Schlüsselburger Schleusenkanal, soweit diese auf dem Gebiet des Landes Niedersachsen verlaufen,</w:t>
      </w:r>
    </w:p>
    <w:p>
      <w:r>
        <w:t xml:space="preserve">werden von der Wasserschutzpolizei des Landes Nordrhein-Westfalen wahrgenommen.</w:t>
      </w:r>
    </w:p>
    <w:p>
      <w:r>
        <w:t xml:space="preserve">(2) Wasserschutzpolizeiliche Aufgaben auf der Weser zwischen km 44,86 und km 171,86, soweit diese auf dem Gebiet des Landes Nordrhein-Westfalen verläuft, werden von der Wasserschutzpolizei des Landes Niedersachsen wahrgenommen.</w:t>
      </w:r>
    </w:p>
    <w:p>
      <w:r>
        <w:rPr>
          <w:color w:val="555555"/>
          <w:sz w:val="17"/>
        </w:rPr>
        <w:t xml:space="preserve">Zitiervorschlag: Art 1 NW_28979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