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NW_28971 (Nordrhein-Westfalen) — Berufung</w:t>
      </w:r>
    </w:p>
    <w:p>
      <w:r>
        <w:rPr>
          <w:color w:val="555555"/>
          <w:sz w:val="18"/>
        </w:rPr>
        <w:t xml:space="preserve">LK-Wahlordnung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Berufung von Mitgliedern durch die Hauptversammlung gemäß § 15 des Landwirtschaftskammergesetzes erfolgt auf drei Jahre.</w:t>
      </w:r>
    </w:p>
    <w:p>
      <w:r>
        <w:t xml:space="preserve">(2) Die ausscheidenden Mitglieder können erneut berufen werden und bleiben so lange in ihrer Stellung, bis die Hauptversammlung die neuen Mitglieder berufen hat.</w:t>
      </w:r>
    </w:p>
    <w:p>
      <w:r>
        <w:rPr>
          <w:color w:val="555555"/>
          <w:sz w:val="17"/>
        </w:rPr>
        <w:t xml:space="preserve">Zitiervorschlag: § 33 NW_28971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https://recht.nulegal.eu/gesetze/NW_28971/33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