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NW_28971 (Nordrhein-Westfalen) — Wahlmittel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Wahlleitung stellt folgende Wahlmittel bereit:</w:t>
      </w:r>
    </w:p>
    <w:p>
      <w:r>
        <w:t xml:space="preserve">1. Stimmzettel nach dem Muster der Anlage 7,</w:t>
      </w:r>
    </w:p>
    <w:p>
      <w:r>
        <w:t xml:space="preserve">2. Wahlausweis nach dem Muster der Anlage 8,</w:t>
      </w:r>
    </w:p>
    <w:p>
      <w:r>
        <w:t xml:space="preserve">3. äußerer Wahlbriefumschlag nach dem Muster der Anlage 9,</w:t>
      </w:r>
    </w:p>
    <w:p>
      <w:r>
        <w:t xml:space="preserve">4. innerer Wahlumschlag nach dem Muster der Anlage 10,</w:t>
      </w:r>
    </w:p>
    <w:p>
      <w:r>
        <w:t xml:space="preserve">5. Merkblatt über die Einzelheiten der Stimmabgabe.</w:t>
      </w:r>
    </w:p>
    <w:p>
      <w:r>
        <w:t xml:space="preserve">(2) Die Stimmzettel werden für jeden zugelassenen Wahlvorschlag bereitgestellt. Die Wahlmittel nach Absatz 1 Nrn. 1 bis 4 müssen sich voneinander farblich unterscheiden; die Stimmzettel müssen auch für jede Wahlgruppe von verschiedener Farbe sein.</w:t>
      </w:r>
    </w:p>
    <w:p>
      <w:r>
        <w:rPr>
          <w:color w:val="555555"/>
          <w:sz w:val="17"/>
        </w:rPr>
        <w:t xml:space="preserve">Zitiervorschlag: § 18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