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NW_28971 (Nordrhein-Westfalen) — Einzureichende Nachweise</w:t>
      </w:r>
    </w:p>
    <w:p>
      <w:r>
        <w:rPr>
          <w:color w:val="555555"/>
          <w:sz w:val="18"/>
        </w:rPr>
        <w:t xml:space="preserve">LK-Wahlordnung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Mit jedem Wahlvorschlag sind in Textform einzureichen</w:t>
      </w:r>
    </w:p>
    <w:p>
      <w:r>
        <w:t xml:space="preserve">1. die Erklärung der Bewerberin oder des Bewerbers nach dem Muster der Anlage 5a, mit der erklärt wird,</w:t>
      </w:r>
    </w:p>
    <w:p>
      <w:r>
        <w:t xml:space="preserve">a) dass sie oder er der Aufnahme in den Wahlvorschlag zustimmt sowie</w:t>
      </w:r>
    </w:p>
    <w:p>
      <w:r>
        <w:t xml:space="preserve">b) dass über ihr oder sein Vermögen ein Insolvenzverfahren nicht eröffnet oder über ihre oder seine Grundstücke ein Zwangsverwaltungs- oder Zwangsversteigerungsverfahren nicht angeordnet worden ist,</w:t>
      </w:r>
    </w:p>
    <w:p>
      <w:r>
        <w:t xml:space="preserve">2. die Bescheinigung der Gemeinde nach dem Muster der Anlage 5b, mit der bescheinigt wird,</w:t>
      </w:r>
    </w:p>
    <w:p>
      <w:r>
        <w:t xml:space="preserve">a) dass und seit wann die jeweilige Bewerberin oder der jeweilige Bewerber in dem von ihr oder ihm angegebenen Wohnort wohnhaft ist sowie</w:t>
      </w:r>
    </w:p>
    <w:p>
      <w:r>
        <w:t xml:space="preserve">b) dass die jeweilige Bewerberin oder der jeweilige Bewerber wahlberechtigt beziehungsweise wählbar ist,</w:t>
      </w:r>
    </w:p>
    <w:p>
      <w:r>
        <w:t xml:space="preserve">3. bei der Unterzeichnung durch Vertreterinnen oder Vertreter eines Vereines oder einer Arbeitnehmerinnen- oder Arbeitnehmervereinigung</w:t>
      </w:r>
    </w:p>
    <w:p>
      <w:r>
        <w:t xml:space="preserve">a) ein Auszug aus dem Vereinsregister und die Vereinssatzung für den Nachweis der Vereinseigenschaft und für den Vereinszweck. Arbeitnehmerinnen- oder Arbeitnehmervereinigungen haben entsprechende Unterlagen einzureichen, soweit diese nicht bereits zu einer früheren Wahl vorgelegt wurden und seitdem keine Änderungen der Vereinseigenschaft oder des Vereinszwecks eingetreten sind, und</w:t>
      </w:r>
    </w:p>
    <w:p>
      <w:r>
        <w:t xml:space="preserve">b) ein Nachweis der Bevollmächtigung,</w:t>
      </w:r>
    </w:p>
    <w:p>
      <w:r>
        <w:t xml:space="preserve">4. bei Wahlvorschlägen nach § 11 Absatz 2 und 3, die nicht unter Nummer 3 fallen, die Bescheinigung der Gemeinde, dass und seit wann die Unterzeichnerin</w:t>
      </w:r>
    </w:p>
    <w:p>
      <w:r>
        <w:t xml:space="preserve">oder der Unterzeichner in dem von ihr oder ihm angegebenen Wohnort wohnhaft ist.</w:t>
      </w:r>
    </w:p>
    <w:p>
      <w:r>
        <w:t xml:space="preserve">(2) Die Bescheinigungen nach Absatz 1 Nummer 2 und 4 sollen mindestens eine Woche vor der in § 10 Absatz 1 genannten Frist beantragt werden. Sie sind kostenfrei auszustellen.</w:t>
      </w:r>
    </w:p>
    <w:p>
      <w:r>
        <w:t xml:space="preserve">(3) Die §§ 14 und 15 gelten sinngemäß bei Mängeln, die sich aus der Versagung oder Unvollständigkeit einer Bescheinigung ergeben.</w:t>
      </w:r>
    </w:p>
    <w:p>
      <w:r>
        <w:rPr>
          <w:color w:val="555555"/>
          <w:sz w:val="17"/>
        </w:rPr>
        <w:t xml:space="preserve">Zitiervorschlag: § 12 NW_28971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https://recht.nulegal.eu/gesetze/NW_28971/12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