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NW_28971 (Nordrhein-Westfalen) — Wahltermin</w:t>
      </w:r>
    </w:p>
    <w:p>
      <w:r>
        <w:rPr>
          <w:color w:val="555555"/>
          <w:sz w:val="18"/>
        </w:rPr>
        <w:t xml:space="preserve">LK-Wahlordnung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Landwirtschaftskammer setzt den Tag und die Uhrzeit fest, bis zu denen die Wahlbriefe mit den Stimmzetteln zur Wahl der Mitglieder bei der Wahlleitung eingegangen sein müssen (Wahltermin).</w:t>
      </w:r>
    </w:p>
    <w:p>
      <w:r>
        <w:t xml:space="preserve">(2) Im Fall des § 25 Absatz 3 Satz 3 des Landwirtschaftskammergesetzes vom 25. März 2022 (GV. NRW. S. 360) setzt das für Landwirtschaft zuständige Ministerium den Wahltermin fest.</w:t>
      </w:r>
    </w:p>
    <w:p>
      <w:r>
        <w:rPr>
          <w:color w:val="555555"/>
          <w:sz w:val="17"/>
        </w:rPr>
        <w:t xml:space="preserve">Zitiervorschlag: § 1 NW_28971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https://recht.nulegal.eu/gesetze/NW_28971/1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