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NW_28967 (Nordrhein-Westfalen) — Übergang in eine andere Klasse</w:t>
      </w:r>
    </w:p>
    <w:p>
      <w:r>
        <w:rPr>
          <w:color w:val="555555"/>
          <w:sz w:val="18"/>
        </w:rPr>
        <w:t xml:space="preserve">Fn 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Versetzung findet nicht statt. Am Ende jedes Schuljahres entscheidet die Klassenkonferenz, in welcher Klasse die Schülerin oder der Schüler im nächsten Schuljahr gefördert werden wird.</w:t>
      </w:r>
    </w:p>
    <w:p>
      <w:r>
        <w:rPr>
          <w:color w:val="555555"/>
          <w:sz w:val="17"/>
        </w:rPr>
        <w:t xml:space="preserve">Zitiervorschlag: § 34 NW_28967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https://recht.nulegal.eu/gesetze/NW_28967/34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NW_28967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