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32 NW_28967 (Nordrhein-Westfalen) — Leistungsbewertung</w:t>
      </w:r>
    </w:p>
    <w:p>
      <w:r>
        <w:rPr>
          <w:color w:val="555555"/>
          <w:sz w:val="18"/>
        </w:rPr>
        <w:t xml:space="preserve">Fn 10</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Leistungen der Schülerinnen und Schüler werden auf der Grundlage der im individuellen Förderplan festgelegten Lernziele beschrieben. Die Leistungsbewertung erstreckt sich auf die Ergebnisse des Lernens sowie die individuellen Anstrengungen und Lernfortschritte.</w:t>
      </w:r>
    </w:p>
    <w:p>
      <w:r>
        <w:t xml:space="preserve">(2) Die Schulkonferenz kann beschließen, dass ab Klasse 4 oder ab einer höheren Klasse die Bewertung einzelner Leistungen von Schülerinnen und Schülern zusätzlich mit Noten möglich ist. Dies setzt voraus, dass die Leistung den Anforderungen der jeweils vorhergehenden Jahrgangsstufe der Grundschule oder der Hauptschule entspricht. Dieser Maßstab ist kenntlich zu machen.</w:t>
      </w:r>
    </w:p>
    <w:p>
      <w:r>
        <w:t xml:space="preserve">(3) Abweichend von Absatz 2 werden die Leistungen der Schülerinnen und Schüler im Bildungsgang gemäß § 35 Absatz 3 in allen Fächern zusätzlich mit Noten bewertet.</w:t>
      </w:r>
    </w:p>
    <w:p>
      <w:r>
        <w:rPr>
          <w:color w:val="555555"/>
          <w:sz w:val="17"/>
        </w:rPr>
        <w:t xml:space="preserve">Zitiervorschlag: § 32 NW_28967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https://recht.nulegal.eu/gesetze/NW_28967/32</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